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AC8C5">
      <w:pPr>
        <w:spacing w:line="590" w:lineRule="exact"/>
        <w:jc w:val="center"/>
        <w:rPr>
          <w:rFonts w:hint="eastAsia" w:ascii="方正小标宋简体" w:hAnsi="方正小标宋简体" w:eastAsia="方正小标宋简体" w:cs="方正小标宋简体"/>
          <w:color w:val="auto"/>
          <w:sz w:val="44"/>
          <w:szCs w:val="44"/>
          <w:lang w:eastAsia="zh-CN"/>
        </w:rPr>
      </w:pPr>
      <w:bookmarkStart w:id="0" w:name="_Toc814085396_WPSOffice_Level1"/>
      <w:bookmarkStart w:id="1" w:name="_Toc675207575_WPSOffice_Level1"/>
      <w:bookmarkStart w:id="2" w:name="_Toc933355002_WPSOffice_Level1"/>
      <w:bookmarkStart w:id="3" w:name="_Toc135442652_WPSOffice_Level1"/>
      <w:bookmarkStart w:id="4" w:name="_Toc724883321_WPSOffice_Level1"/>
      <w:bookmarkStart w:id="5" w:name="_Toc428459867_WPSOffice_Level1"/>
      <w:bookmarkStart w:id="6" w:name="_Toc1651683302_WPSOffice_Level1"/>
      <w:bookmarkStart w:id="7" w:name="_Toc1943436483_WPSOffice_Level1"/>
      <w:r>
        <w:rPr>
          <w:rFonts w:hint="eastAsia" w:ascii="方正小标宋简体" w:hAnsi="方正小标宋简体" w:eastAsia="方正小标宋简体" w:cs="方正小标宋简体"/>
          <w:color w:val="auto"/>
          <w:sz w:val="44"/>
          <w:szCs w:val="44"/>
          <w:lang w:eastAsia="zh-CN"/>
        </w:rPr>
        <w:t>松木经开区湖南恒光化工有限公司</w:t>
      </w:r>
      <w:bookmarkEnd w:id="0"/>
      <w:bookmarkStart w:id="8" w:name="_Toc1312445206_WPSOffice_Level1"/>
    </w:p>
    <w:p w14:paraId="604C5873">
      <w:pPr>
        <w:spacing w:line="590" w:lineRule="exact"/>
        <w:jc w:val="center"/>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w:t>
      </w:r>
      <w:r>
        <w:rPr>
          <w:rFonts w:hint="eastAsia" w:ascii="方正小标宋简体" w:hAnsi="方正小标宋简体" w:eastAsia="方正小标宋简体" w:cs="方正小标宋简体"/>
          <w:color w:val="auto"/>
          <w:sz w:val="44"/>
          <w:szCs w:val="44"/>
          <w:lang w:val="en-US" w:eastAsia="zh-CN"/>
        </w:rPr>
        <w:t>8·28</w:t>
      </w:r>
      <w:r>
        <w:rPr>
          <w:rFonts w:hint="eastAsia" w:ascii="方正小标宋简体" w:hAnsi="方正小标宋简体" w:eastAsia="方正小标宋简体" w:cs="方正小标宋简体"/>
          <w:color w:val="auto"/>
          <w:sz w:val="44"/>
          <w:szCs w:val="44"/>
          <w:lang w:eastAsia="zh-CN"/>
        </w:rPr>
        <w:t>”一般爆燃事故调查报告</w:t>
      </w:r>
      <w:bookmarkEnd w:id="1"/>
      <w:bookmarkEnd w:id="2"/>
      <w:bookmarkEnd w:id="3"/>
      <w:bookmarkEnd w:id="4"/>
      <w:bookmarkEnd w:id="5"/>
      <w:bookmarkEnd w:id="6"/>
      <w:bookmarkEnd w:id="7"/>
      <w:bookmarkEnd w:id="8"/>
    </w:p>
    <w:p w14:paraId="405F6426">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方正小标宋简体" w:hAnsi="方正小标宋简体" w:eastAsia="仿宋" w:cs="方正小标宋简体"/>
          <w:color w:val="auto"/>
          <w:sz w:val="44"/>
          <w:szCs w:val="44"/>
          <w:lang w:eastAsia="zh-CN"/>
        </w:rPr>
      </w:pPr>
    </w:p>
    <w:p w14:paraId="35DFAE5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2024年</w:t>
      </w:r>
      <w:r>
        <w:rPr>
          <w:rFonts w:hint="default" w:ascii="Times New Roman" w:hAnsi="Times New Roman" w:eastAsia="仿宋" w:cs="Times New Roman"/>
          <w:color w:val="auto"/>
          <w:sz w:val="32"/>
          <w:szCs w:val="32"/>
          <w:lang w:val="en-US" w:eastAsia="zh-CN"/>
        </w:rPr>
        <w:t>8</w:t>
      </w:r>
      <w:r>
        <w:rPr>
          <w:rFonts w:hint="default" w:ascii="Times New Roman" w:hAnsi="Times New Roman" w:eastAsia="仿宋" w:cs="Times New Roman"/>
          <w:color w:val="auto"/>
          <w:sz w:val="32"/>
          <w:szCs w:val="32"/>
        </w:rPr>
        <w:t>月</w:t>
      </w:r>
      <w:r>
        <w:rPr>
          <w:rFonts w:hint="default" w:ascii="Times New Roman" w:hAnsi="Times New Roman" w:eastAsia="仿宋" w:cs="Times New Roman"/>
          <w:color w:val="auto"/>
          <w:sz w:val="32"/>
          <w:szCs w:val="32"/>
          <w:lang w:val="en-US" w:eastAsia="zh-CN"/>
        </w:rPr>
        <w:t>28</w:t>
      </w:r>
      <w:r>
        <w:rPr>
          <w:rFonts w:hint="default" w:ascii="Times New Roman" w:hAnsi="Times New Roman" w:eastAsia="仿宋" w:cs="Times New Roman"/>
          <w:color w:val="auto"/>
          <w:sz w:val="32"/>
          <w:szCs w:val="32"/>
        </w:rPr>
        <w:t>日</w:t>
      </w:r>
      <w:r>
        <w:rPr>
          <w:rFonts w:hint="default" w:ascii="Times New Roman" w:hAnsi="Times New Roman" w:eastAsia="仿宋" w:cs="Times New Roman"/>
          <w:color w:val="auto"/>
          <w:sz w:val="32"/>
          <w:szCs w:val="32"/>
          <w:lang w:val="en-US" w:eastAsia="zh-CN"/>
        </w:rPr>
        <w:t>16</w:t>
      </w:r>
      <w:r>
        <w:rPr>
          <w:rFonts w:hint="eastAsia" w:ascii="Times New Roman" w:hAnsi="Times New Roman" w:eastAsia="仿宋" w:cs="Times New Roman"/>
          <w:color w:val="auto"/>
          <w:sz w:val="32"/>
          <w:szCs w:val="32"/>
          <w:lang w:val="en-US" w:eastAsia="zh-CN"/>
        </w:rPr>
        <w:t>时</w:t>
      </w:r>
      <w:r>
        <w:rPr>
          <w:rFonts w:hint="default" w:ascii="Times New Roman" w:hAnsi="Times New Roman" w:eastAsia="仿宋" w:cs="Times New Roman"/>
          <w:color w:val="auto"/>
          <w:sz w:val="32"/>
          <w:szCs w:val="32"/>
          <w:lang w:val="en-US" w:eastAsia="zh-CN"/>
        </w:rPr>
        <w:t>20分</w:t>
      </w:r>
      <w:r>
        <w:rPr>
          <w:rFonts w:hint="default" w:ascii="Times New Roman" w:hAnsi="Times New Roman" w:eastAsia="仿宋" w:cs="Times New Roman"/>
          <w:color w:val="auto"/>
          <w:sz w:val="32"/>
          <w:szCs w:val="32"/>
        </w:rPr>
        <w:t>，</w:t>
      </w:r>
      <w:r>
        <w:rPr>
          <w:rFonts w:hint="eastAsia" w:ascii="Times New Roman" w:hAnsi="Times New Roman" w:eastAsia="仿宋" w:cs="Times New Roman"/>
          <w:color w:val="auto"/>
          <w:sz w:val="32"/>
          <w:szCs w:val="32"/>
          <w:lang w:eastAsia="zh-CN"/>
        </w:rPr>
        <w:t>松木经开区</w:t>
      </w:r>
      <w:r>
        <w:rPr>
          <w:rFonts w:hint="default" w:ascii="Times New Roman" w:hAnsi="Times New Roman" w:eastAsia="仿宋" w:cs="Times New Roman"/>
          <w:color w:val="auto"/>
          <w:sz w:val="32"/>
          <w:szCs w:val="32"/>
        </w:rPr>
        <w:t>湖南</w:t>
      </w:r>
      <w:r>
        <w:rPr>
          <w:rFonts w:hint="default" w:ascii="Times New Roman" w:hAnsi="Times New Roman" w:eastAsia="仿宋" w:cs="Times New Roman"/>
          <w:color w:val="auto"/>
          <w:sz w:val="32"/>
          <w:szCs w:val="32"/>
          <w:lang w:val="en-US" w:eastAsia="zh-CN"/>
        </w:rPr>
        <w:t>恒光</w:t>
      </w:r>
      <w:r>
        <w:rPr>
          <w:rFonts w:hint="default" w:ascii="Times New Roman" w:hAnsi="Times New Roman" w:eastAsia="仿宋" w:cs="Times New Roman"/>
          <w:color w:val="auto"/>
          <w:sz w:val="32"/>
          <w:szCs w:val="32"/>
        </w:rPr>
        <w:t>化工有限公司</w:t>
      </w:r>
      <w:r>
        <w:rPr>
          <w:rFonts w:hint="default" w:ascii="Times New Roman" w:hAnsi="Times New Roman" w:eastAsia="仿宋" w:cs="Times New Roman"/>
          <w:color w:val="auto"/>
          <w:sz w:val="32"/>
          <w:szCs w:val="32"/>
          <w:lang w:val="en-US" w:eastAsia="zh-CN"/>
        </w:rPr>
        <w:t>2#储罐区</w:t>
      </w:r>
      <w:r>
        <w:rPr>
          <w:rFonts w:hint="default" w:ascii="Times New Roman" w:hAnsi="Times New Roman" w:eastAsia="仿宋" w:cs="Times New Roman"/>
          <w:color w:val="auto"/>
          <w:sz w:val="32"/>
          <w:szCs w:val="32"/>
        </w:rPr>
        <w:t>发生了一起</w:t>
      </w:r>
      <w:r>
        <w:rPr>
          <w:rFonts w:hint="eastAsia" w:ascii="Times New Roman" w:hAnsi="Times New Roman" w:eastAsia="仿宋" w:cs="Times New Roman"/>
          <w:color w:val="auto"/>
          <w:sz w:val="32"/>
          <w:szCs w:val="32"/>
          <w:lang w:eastAsia="zh-CN"/>
        </w:rPr>
        <w:t>稀硫酸储罐</w:t>
      </w:r>
      <w:r>
        <w:rPr>
          <w:rFonts w:hint="default" w:ascii="Times New Roman" w:hAnsi="Times New Roman" w:eastAsia="仿宋" w:cs="Times New Roman"/>
          <w:color w:val="auto"/>
          <w:sz w:val="32"/>
          <w:szCs w:val="32"/>
          <w:lang w:val="en-US" w:eastAsia="zh-CN"/>
        </w:rPr>
        <w:t>爆燃</w:t>
      </w:r>
      <w:r>
        <w:rPr>
          <w:rFonts w:hint="default" w:ascii="Times New Roman" w:hAnsi="Times New Roman" w:eastAsia="仿宋" w:cs="Times New Roman"/>
          <w:color w:val="auto"/>
          <w:sz w:val="32"/>
          <w:szCs w:val="32"/>
        </w:rPr>
        <w:t>事故</w:t>
      </w:r>
      <w:r>
        <w:rPr>
          <w:rFonts w:hint="default" w:ascii="Times New Roman" w:hAnsi="Times New Roman" w:eastAsia="仿宋" w:cs="Times New Roman"/>
          <w:color w:val="auto"/>
          <w:sz w:val="32"/>
          <w:szCs w:val="32"/>
          <w:lang w:eastAsia="zh-CN"/>
        </w:rPr>
        <w:t>，过火面积约50</w:t>
      </w:r>
      <w:r>
        <w:rPr>
          <w:rFonts w:hint="eastAsia" w:ascii="Times New Roman" w:hAnsi="Times New Roman" w:eastAsia="仿宋" w:cs="Times New Roman"/>
          <w:color w:val="auto"/>
          <w:sz w:val="32"/>
          <w:szCs w:val="32"/>
          <w:lang w:val="en-US" w:eastAsia="zh-CN"/>
        </w:rPr>
        <w:t>m</w:t>
      </w:r>
      <w:r>
        <w:rPr>
          <w:rFonts w:hint="eastAsia" w:ascii="Times New Roman" w:hAnsi="Times New Roman" w:eastAsia="仿宋" w:cs="Times New Roman"/>
          <w:color w:val="auto"/>
          <w:sz w:val="32"/>
          <w:szCs w:val="32"/>
          <w:vertAlign w:val="superscript"/>
          <w:lang w:val="en-US" w:eastAsia="zh-CN"/>
        </w:rPr>
        <w:t>2</w:t>
      </w:r>
      <w:r>
        <w:rPr>
          <w:rFonts w:hint="eastAsia" w:ascii="Times New Roman" w:hAnsi="Times New Roman" w:eastAsia="仿宋" w:cs="Times New Roman"/>
          <w:color w:val="auto"/>
          <w:sz w:val="32"/>
          <w:szCs w:val="32"/>
          <w:lang w:eastAsia="zh-CN"/>
        </w:rPr>
        <w:t>，无人员死亡</w:t>
      </w:r>
      <w:r>
        <w:rPr>
          <w:rFonts w:hint="eastAsia" w:ascii="Times New Roman" w:hAnsi="Times New Roman" w:eastAsia="仿宋" w:cs="Times New Roman"/>
          <w:color w:val="auto"/>
          <w:sz w:val="32"/>
          <w:szCs w:val="32"/>
        </w:rPr>
        <w:t>，直接经济损失</w:t>
      </w:r>
      <w:r>
        <w:rPr>
          <w:rFonts w:hint="eastAsia" w:ascii="Times New Roman" w:hAnsi="Times New Roman" w:eastAsia="仿宋" w:cs="Times New Roman"/>
          <w:color w:val="auto"/>
          <w:sz w:val="32"/>
          <w:szCs w:val="32"/>
          <w:lang w:eastAsia="zh-CN"/>
        </w:rPr>
        <w:t>约</w:t>
      </w:r>
      <w:r>
        <w:rPr>
          <w:rFonts w:hint="eastAsia" w:ascii="Times New Roman" w:hAnsi="Times New Roman" w:eastAsia="仿宋" w:cs="Times New Roman"/>
          <w:sz w:val="32"/>
          <w:szCs w:val="32"/>
          <w:lang w:val="en-US" w:eastAsia="zh-CN"/>
        </w:rPr>
        <w:t>37.9</w:t>
      </w:r>
      <w:r>
        <w:rPr>
          <w:rFonts w:hint="eastAsia" w:ascii="Times New Roman" w:hAnsi="Times New Roman" w:eastAsia="仿宋" w:cs="Times New Roman"/>
          <w:color w:val="auto"/>
          <w:sz w:val="32"/>
          <w:szCs w:val="32"/>
        </w:rPr>
        <w:t>万元</w:t>
      </w:r>
      <w:r>
        <w:rPr>
          <w:rFonts w:hint="default" w:ascii="Times New Roman" w:hAnsi="Times New Roman" w:eastAsia="仿宋" w:cs="Times New Roman"/>
          <w:color w:val="auto"/>
          <w:sz w:val="32"/>
          <w:szCs w:val="32"/>
        </w:rPr>
        <w:t>。</w:t>
      </w:r>
    </w:p>
    <w:p w14:paraId="09FDDDD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 w:cs="Times New Roman"/>
          <w:color w:val="auto"/>
          <w:sz w:val="32"/>
          <w:szCs w:val="32"/>
        </w:rPr>
      </w:pPr>
      <w:r>
        <w:rPr>
          <w:rFonts w:hint="eastAsia" w:eastAsia="仿宋"/>
          <w:color w:val="auto"/>
          <w:sz w:val="32"/>
          <w:szCs w:val="32"/>
        </w:rPr>
        <w:t>根据《中华人民共和国安全生产法》、《生产安全事故报告和调查处理条例》（国务院第493号令）和《湖南省生产安全事故调查处理办法》（湘政发〔2022〕9号）等有关规定，经衡阳市人民政府批准同意，成立了由</w:t>
      </w:r>
      <w:r>
        <w:rPr>
          <w:rFonts w:hint="eastAsia" w:ascii="Times New Roman" w:hAnsi="Times New Roman" w:eastAsia="仿宋" w:cs="Times New Roman"/>
          <w:sz w:val="32"/>
          <w:szCs w:val="30"/>
          <w:lang w:val="en-US" w:eastAsia="zh-CN"/>
        </w:rPr>
        <w:t>市应急局、市总工会、市公安局、</w:t>
      </w:r>
      <w:r>
        <w:rPr>
          <w:rFonts w:hint="eastAsia" w:eastAsia="仿宋" w:cs="Times New Roman"/>
          <w:sz w:val="32"/>
          <w:szCs w:val="30"/>
          <w:lang w:val="en-US" w:eastAsia="zh-CN"/>
        </w:rPr>
        <w:t>市消防救援支队及松木经开区管委会等</w:t>
      </w:r>
      <w:r>
        <w:rPr>
          <w:rFonts w:hint="eastAsia" w:eastAsia="仿宋"/>
          <w:color w:val="auto"/>
          <w:sz w:val="32"/>
          <w:szCs w:val="32"/>
        </w:rPr>
        <w:t>单位组成的</w:t>
      </w:r>
      <w:r>
        <w:rPr>
          <w:rFonts w:hint="eastAsia" w:ascii="Times New Roman" w:hAnsi="Times New Roman" w:eastAsia="仿宋" w:cs="Times New Roman"/>
          <w:color w:val="auto"/>
          <w:sz w:val="32"/>
          <w:szCs w:val="32"/>
          <w:lang w:eastAsia="zh-CN"/>
        </w:rPr>
        <w:t>松木经开区湖南恒光化工有限公司“</w:t>
      </w:r>
      <w:r>
        <w:rPr>
          <w:rFonts w:hint="eastAsia" w:ascii="Times New Roman" w:hAnsi="Times New Roman" w:eastAsia="仿宋" w:cs="Times New Roman"/>
          <w:color w:val="auto"/>
          <w:sz w:val="32"/>
          <w:szCs w:val="32"/>
          <w:lang w:val="en-US" w:eastAsia="zh-CN"/>
        </w:rPr>
        <w:t>8·28</w:t>
      </w:r>
      <w:r>
        <w:rPr>
          <w:rFonts w:hint="eastAsia" w:ascii="Times New Roman" w:hAnsi="Times New Roman" w:eastAsia="仿宋" w:cs="Times New Roman"/>
          <w:color w:val="auto"/>
          <w:sz w:val="32"/>
          <w:szCs w:val="32"/>
          <w:lang w:eastAsia="zh-CN"/>
        </w:rPr>
        <w:t>”一般爆燃事故调查组</w:t>
      </w:r>
      <w:r>
        <w:rPr>
          <w:rFonts w:hint="eastAsia" w:eastAsia="仿宋"/>
          <w:color w:val="auto"/>
          <w:sz w:val="32"/>
          <w:szCs w:val="32"/>
        </w:rPr>
        <w:t>（简称“事故调查组”），对该事故开展调查。</w:t>
      </w:r>
      <w:bookmarkStart w:id="119" w:name="_GoBack"/>
      <w:bookmarkEnd w:id="119"/>
    </w:p>
    <w:p w14:paraId="042925B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rPr>
      </w:pPr>
      <w:r>
        <w:rPr>
          <w:rFonts w:hint="eastAsia" w:eastAsia="仿宋"/>
          <w:color w:val="auto"/>
          <w:sz w:val="32"/>
          <w:szCs w:val="32"/>
        </w:rPr>
        <w:t>事故调查组按照“四不放过”和“科学严谨、依法依规、实事求是、注重实效”的原则，通过现场勘查、调查取证和综合分析，查清了事故发生经过、原因、人员伤亡和直接经济损失等情况，认定了事故性质和责任，提出了对有关责任人和责任单位的处理建议，并提出了事故防范和整改</w:t>
      </w:r>
      <w:r>
        <w:rPr>
          <w:rFonts w:hint="eastAsia" w:eastAsia="仿宋"/>
          <w:color w:val="auto"/>
          <w:sz w:val="32"/>
          <w:szCs w:val="32"/>
          <w:lang w:eastAsia="zh-CN"/>
        </w:rPr>
        <w:t>措施</w:t>
      </w:r>
      <w:r>
        <w:rPr>
          <w:rFonts w:hint="eastAsia" w:eastAsia="仿宋"/>
          <w:color w:val="auto"/>
          <w:sz w:val="32"/>
          <w:szCs w:val="32"/>
        </w:rPr>
        <w:t>建议。现将有关情况报告如下：</w:t>
      </w:r>
    </w:p>
    <w:p w14:paraId="050AA8EB">
      <w:pPr>
        <w:keepNext w:val="0"/>
        <w:keepLines w:val="0"/>
        <w:pageBreakBefore w:val="0"/>
        <w:kinsoku/>
        <w:wordWrap/>
        <w:overflowPunct/>
        <w:topLinePunct w:val="0"/>
        <w:autoSpaceDE/>
        <w:autoSpaceDN/>
        <w:bidi w:val="0"/>
        <w:adjustRightInd/>
        <w:snapToGrid/>
        <w:spacing w:line="576" w:lineRule="exact"/>
        <w:ind w:firstLine="640" w:firstLineChars="200"/>
        <w:textAlignment w:val="auto"/>
        <w:outlineLvl w:val="0"/>
        <w:rPr>
          <w:rFonts w:eastAsia="微软雅黑"/>
          <w:color w:val="auto"/>
          <w:sz w:val="32"/>
          <w:szCs w:val="32"/>
        </w:rPr>
      </w:pPr>
      <w:bookmarkStart w:id="9" w:name="_Toc1661520118_WPSOffice_Level1"/>
      <w:bookmarkStart w:id="10" w:name="_Toc343804916_WPSOffice_Level1"/>
      <w:bookmarkStart w:id="11" w:name="_Toc60971895_WPSOffice_Level1"/>
      <w:bookmarkStart w:id="12" w:name="_Toc802164339_WPSOffice_Level1"/>
      <w:bookmarkStart w:id="13" w:name="_Toc177076390_WPSOffice_Level1"/>
      <w:bookmarkStart w:id="14" w:name="_Toc23498"/>
      <w:bookmarkStart w:id="15" w:name="_Toc1140662014_WPSOffice_Level1"/>
      <w:bookmarkStart w:id="16" w:name="_Toc1947031817_WPSOffice_Level1"/>
      <w:bookmarkStart w:id="17" w:name="_Toc1385917846_WPSOffice_Level1"/>
      <w:r>
        <w:rPr>
          <w:rFonts w:eastAsia="微软雅黑"/>
          <w:color w:val="auto"/>
          <w:sz w:val="32"/>
          <w:szCs w:val="32"/>
        </w:rPr>
        <w:t>一</w:t>
      </w:r>
      <w:r>
        <w:rPr>
          <w:rFonts w:hint="eastAsia" w:eastAsia="微软雅黑"/>
          <w:color w:val="auto"/>
          <w:sz w:val="32"/>
          <w:szCs w:val="32"/>
        </w:rPr>
        <w:t>、</w:t>
      </w:r>
      <w:r>
        <w:rPr>
          <w:rFonts w:eastAsia="微软雅黑"/>
          <w:color w:val="auto"/>
          <w:sz w:val="32"/>
          <w:szCs w:val="32"/>
        </w:rPr>
        <w:t>事故基本情况</w:t>
      </w:r>
      <w:bookmarkEnd w:id="9"/>
      <w:bookmarkEnd w:id="10"/>
      <w:bookmarkEnd w:id="11"/>
      <w:bookmarkEnd w:id="12"/>
      <w:bookmarkEnd w:id="13"/>
      <w:bookmarkEnd w:id="14"/>
      <w:bookmarkEnd w:id="15"/>
      <w:bookmarkEnd w:id="16"/>
      <w:bookmarkEnd w:id="17"/>
    </w:p>
    <w:p w14:paraId="5AC4FA6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_GB2312" w:cs="Times New Roman"/>
          <w:b/>
          <w:bCs/>
          <w:color w:val="auto"/>
          <w:kern w:val="0"/>
          <w:sz w:val="32"/>
          <w:szCs w:val="32"/>
        </w:rPr>
      </w:pPr>
      <w:bookmarkStart w:id="18" w:name="_Toc938706479_WPSOffice_Level2"/>
      <w:bookmarkStart w:id="19" w:name="_Toc1132058557_WPSOffice_Level2"/>
      <w:bookmarkStart w:id="20" w:name="_Toc764331764_WPSOffice_Level2"/>
      <w:bookmarkStart w:id="21" w:name="_Toc986777454_WPSOffice_Level2"/>
      <w:bookmarkStart w:id="22" w:name="_Toc1805321045_WPSOffice_Level2"/>
      <w:bookmarkStart w:id="23" w:name="_Toc1172192304_WPSOffice_Level2"/>
      <w:r>
        <w:rPr>
          <w:rFonts w:hint="eastAsia" w:ascii="楷体" w:hAnsi="楷体" w:eastAsia="楷体" w:cs="楷体"/>
          <w:color w:val="auto"/>
          <w:sz w:val="32"/>
          <w:szCs w:val="32"/>
        </w:rPr>
        <w:t>（一）涉事单位基本情况。</w:t>
      </w:r>
      <w:bookmarkEnd w:id="18"/>
      <w:bookmarkEnd w:id="19"/>
      <w:bookmarkEnd w:id="20"/>
      <w:bookmarkEnd w:id="21"/>
      <w:bookmarkEnd w:id="22"/>
      <w:bookmarkEnd w:id="23"/>
    </w:p>
    <w:p w14:paraId="78B18CB9">
      <w:pPr>
        <w:keepNext w:val="0"/>
        <w:keepLines w:val="0"/>
        <w:pageBreakBefore w:val="0"/>
        <w:widowControl w:val="0"/>
        <w:kinsoku/>
        <w:wordWrap/>
        <w:overflowPunct/>
        <w:topLinePunct w:val="0"/>
        <w:autoSpaceDE/>
        <w:autoSpaceDN/>
        <w:bidi w:val="0"/>
        <w:adjustRightInd/>
        <w:snapToGrid/>
        <w:spacing w:line="360" w:lineRule="auto"/>
        <w:ind w:left="0" w:firstLine="643" w:firstLineChars="200"/>
        <w:jc w:val="both"/>
        <w:textAlignment w:val="auto"/>
        <w:outlineLvl w:val="9"/>
        <w:rPr>
          <w:rFonts w:hint="default" w:ascii="Times New Roman" w:hAnsi="Times New Roman" w:eastAsia="仿宋" w:cs="Times New Roman"/>
          <w:kern w:val="1"/>
          <w:sz w:val="32"/>
          <w:szCs w:val="32"/>
        </w:rPr>
      </w:pPr>
      <w:r>
        <w:rPr>
          <w:rFonts w:hint="eastAsia" w:ascii="Times New Roman" w:hAnsi="Times New Roman" w:eastAsia="仿宋_GB2312" w:cs="Times New Roman"/>
          <w:b/>
          <w:bCs/>
          <w:color w:val="auto"/>
          <w:kern w:val="0"/>
          <w:sz w:val="32"/>
          <w:szCs w:val="32"/>
        </w:rPr>
        <w:t>1.</w:t>
      </w:r>
      <w:r>
        <w:rPr>
          <w:rFonts w:hint="default" w:ascii="Times New Roman" w:hAnsi="Times New Roman" w:eastAsia="仿宋_GB2312" w:cs="Times New Roman"/>
          <w:b/>
          <w:bCs/>
          <w:color w:val="auto"/>
          <w:kern w:val="0"/>
          <w:sz w:val="32"/>
          <w:szCs w:val="32"/>
        </w:rPr>
        <w:t>湖南</w:t>
      </w:r>
      <w:r>
        <w:rPr>
          <w:rFonts w:hint="default" w:ascii="Times New Roman" w:hAnsi="Times New Roman" w:eastAsia="仿宋_GB2312" w:cs="Times New Roman"/>
          <w:b/>
          <w:bCs/>
          <w:color w:val="auto"/>
          <w:kern w:val="0"/>
          <w:sz w:val="32"/>
          <w:szCs w:val="32"/>
          <w:lang w:val="en-US" w:eastAsia="zh-CN"/>
        </w:rPr>
        <w:t>恒光</w:t>
      </w:r>
      <w:r>
        <w:rPr>
          <w:rFonts w:hint="default" w:ascii="Times New Roman" w:hAnsi="Times New Roman" w:eastAsia="仿宋_GB2312" w:cs="Times New Roman"/>
          <w:b/>
          <w:bCs/>
          <w:color w:val="auto"/>
          <w:kern w:val="0"/>
          <w:sz w:val="32"/>
          <w:szCs w:val="32"/>
        </w:rPr>
        <w:t>化工有限公司</w:t>
      </w:r>
      <w:r>
        <w:rPr>
          <w:rFonts w:hint="eastAsia" w:ascii="Times New Roman" w:hAnsi="Times New Roman" w:eastAsia="仿宋_GB2312" w:cs="Times New Roman"/>
          <w:b/>
          <w:bCs/>
          <w:color w:val="auto"/>
          <w:kern w:val="0"/>
          <w:sz w:val="32"/>
          <w:szCs w:val="32"/>
        </w:rPr>
        <w:t>（以下</w:t>
      </w:r>
      <w:r>
        <w:rPr>
          <w:rFonts w:hint="eastAsia" w:eastAsia="仿宋_GB2312"/>
          <w:b/>
          <w:bCs/>
          <w:color w:val="auto"/>
          <w:kern w:val="0"/>
          <w:sz w:val="32"/>
          <w:szCs w:val="32"/>
        </w:rPr>
        <w:t>简称“</w:t>
      </w:r>
      <w:r>
        <w:rPr>
          <w:rFonts w:hint="default" w:ascii="Times New Roman" w:hAnsi="Times New Roman" w:eastAsia="仿宋_GB2312" w:cs="Times New Roman"/>
          <w:b/>
          <w:bCs/>
          <w:color w:val="auto"/>
          <w:kern w:val="0"/>
          <w:sz w:val="32"/>
          <w:szCs w:val="32"/>
          <w:lang w:val="en-US" w:eastAsia="zh-CN"/>
        </w:rPr>
        <w:t>恒光</w:t>
      </w:r>
      <w:r>
        <w:rPr>
          <w:rFonts w:hint="eastAsia" w:ascii="Times New Roman" w:hAnsi="Times New Roman" w:eastAsia="仿宋_GB2312" w:cs="Times New Roman"/>
          <w:b/>
          <w:bCs/>
          <w:color w:val="auto"/>
          <w:kern w:val="0"/>
          <w:sz w:val="32"/>
          <w:szCs w:val="32"/>
          <w:lang w:eastAsia="zh-CN"/>
        </w:rPr>
        <w:t>公司</w:t>
      </w:r>
      <w:r>
        <w:rPr>
          <w:rFonts w:hint="eastAsia" w:eastAsia="仿宋_GB2312"/>
          <w:b/>
          <w:bCs/>
          <w:color w:val="auto"/>
          <w:kern w:val="0"/>
          <w:sz w:val="32"/>
          <w:szCs w:val="32"/>
        </w:rPr>
        <w:t>”）</w:t>
      </w:r>
      <w:r>
        <w:rPr>
          <w:rFonts w:hint="eastAsia" w:eastAsia="仿宋_GB2312"/>
          <w:b/>
          <w:bCs/>
          <w:color w:val="auto"/>
          <w:kern w:val="0"/>
          <w:sz w:val="32"/>
          <w:szCs w:val="32"/>
          <w:lang w:eastAsia="zh-CN"/>
        </w:rPr>
        <w:t>。</w:t>
      </w:r>
      <w:r>
        <w:rPr>
          <w:rFonts w:hint="eastAsia" w:ascii="Times New Roman" w:hAnsi="Times New Roman" w:eastAsia="仿宋" w:cs="Times New Roman"/>
          <w:kern w:val="1"/>
          <w:sz w:val="32"/>
          <w:szCs w:val="32"/>
          <w:lang w:eastAsia="zh-CN"/>
        </w:rPr>
        <w:t>该</w:t>
      </w:r>
      <w:r>
        <w:rPr>
          <w:rFonts w:hint="default" w:ascii="Times New Roman" w:hAnsi="Times New Roman" w:eastAsia="仿宋" w:cs="Times New Roman"/>
          <w:kern w:val="1"/>
          <w:sz w:val="32"/>
          <w:szCs w:val="32"/>
        </w:rPr>
        <w:t>公司成立于20</w:t>
      </w:r>
      <w:r>
        <w:rPr>
          <w:rFonts w:hint="default" w:ascii="Times New Roman" w:hAnsi="Times New Roman" w:eastAsia="仿宋" w:cs="Times New Roman"/>
          <w:kern w:val="1"/>
          <w:sz w:val="32"/>
          <w:szCs w:val="32"/>
          <w:lang w:val="en-US" w:eastAsia="zh-CN"/>
        </w:rPr>
        <w:t>08</w:t>
      </w:r>
      <w:r>
        <w:rPr>
          <w:rFonts w:hint="default" w:ascii="Times New Roman" w:hAnsi="Times New Roman" w:eastAsia="仿宋" w:cs="Times New Roman"/>
          <w:kern w:val="1"/>
          <w:sz w:val="32"/>
          <w:szCs w:val="32"/>
        </w:rPr>
        <w:t>年</w:t>
      </w:r>
      <w:r>
        <w:rPr>
          <w:rFonts w:hint="default" w:ascii="Times New Roman" w:hAnsi="Times New Roman" w:eastAsia="仿宋" w:cs="Times New Roman"/>
          <w:kern w:val="1"/>
          <w:sz w:val="32"/>
          <w:szCs w:val="32"/>
          <w:lang w:val="en-US" w:eastAsia="zh-CN"/>
        </w:rPr>
        <w:t>7月17日</w:t>
      </w:r>
      <w:r>
        <w:rPr>
          <w:rFonts w:hint="default" w:ascii="Times New Roman" w:hAnsi="Times New Roman" w:eastAsia="仿宋" w:cs="Times New Roman"/>
          <w:kern w:val="1"/>
          <w:sz w:val="32"/>
          <w:szCs w:val="32"/>
        </w:rPr>
        <w:t>，法定代表人</w:t>
      </w:r>
      <w:r>
        <w:rPr>
          <w:rFonts w:hint="eastAsia" w:eastAsia="仿宋" w:cs="Times New Roman"/>
          <w:kern w:val="1"/>
          <w:sz w:val="32"/>
          <w:szCs w:val="32"/>
          <w:lang w:eastAsia="zh-CN"/>
        </w:rPr>
        <w:t>肖**</w:t>
      </w:r>
      <w:r>
        <w:rPr>
          <w:rFonts w:hint="eastAsia" w:ascii="Times New Roman" w:hAnsi="Times New Roman" w:eastAsia="仿宋" w:cs="Times New Roman"/>
          <w:kern w:val="1"/>
          <w:sz w:val="32"/>
          <w:szCs w:val="32"/>
          <w:lang w:val="en-US" w:eastAsia="zh-CN"/>
        </w:rPr>
        <w:t>，</w:t>
      </w:r>
      <w:r>
        <w:rPr>
          <w:rFonts w:hint="eastAsia" w:ascii="Nimbus Roman No9 L" w:hAnsi="Nimbus Roman No9 L" w:eastAsia="仿宋" w:cs="Nimbus Roman No9 L"/>
          <w:color w:val="auto"/>
          <w:kern w:val="2"/>
          <w:sz w:val="32"/>
          <w:szCs w:val="32"/>
          <w:lang w:val="en-US" w:eastAsia="zh-CN" w:bidi="ar-SA"/>
        </w:rPr>
        <w:t>总经理刘*</w:t>
      </w:r>
      <w:r>
        <w:rPr>
          <w:rFonts w:hint="eastAsia" w:ascii="Times New Roman" w:hAnsi="Times New Roman" w:eastAsia="仿宋" w:cs="Times New Roman"/>
          <w:kern w:val="1"/>
          <w:sz w:val="32"/>
          <w:szCs w:val="32"/>
          <w:lang w:val="en-US" w:eastAsia="zh-CN"/>
        </w:rPr>
        <w:t>，企业</w:t>
      </w:r>
      <w:r>
        <w:rPr>
          <w:rFonts w:hint="default" w:ascii="Times New Roman" w:hAnsi="Times New Roman" w:eastAsia="仿宋" w:cs="Times New Roman"/>
          <w:kern w:val="1"/>
          <w:sz w:val="32"/>
          <w:szCs w:val="32"/>
        </w:rPr>
        <w:t>类型</w:t>
      </w:r>
      <w:r>
        <w:rPr>
          <w:rFonts w:hint="eastAsia" w:ascii="Times New Roman" w:hAnsi="Times New Roman" w:eastAsia="仿宋" w:cs="Times New Roman"/>
          <w:kern w:val="1"/>
          <w:sz w:val="32"/>
          <w:szCs w:val="32"/>
          <w:lang w:eastAsia="zh-CN"/>
        </w:rPr>
        <w:t>：</w:t>
      </w:r>
      <w:r>
        <w:rPr>
          <w:rFonts w:hint="default" w:ascii="Times New Roman" w:hAnsi="Times New Roman" w:eastAsia="仿宋" w:cs="Times New Roman"/>
          <w:kern w:val="1"/>
          <w:sz w:val="32"/>
          <w:szCs w:val="32"/>
        </w:rPr>
        <w:t>有限责任公司（自然人投资或控股</w:t>
      </w:r>
      <w:r>
        <w:rPr>
          <w:rFonts w:hint="default" w:ascii="Times New Roman" w:hAnsi="Times New Roman" w:eastAsia="仿宋" w:cs="Times New Roman"/>
          <w:kern w:val="1"/>
          <w:sz w:val="32"/>
          <w:szCs w:val="32"/>
          <w:lang w:val="en-US" w:eastAsia="zh-CN"/>
        </w:rPr>
        <w:t>的法人独资</w:t>
      </w:r>
      <w:r>
        <w:rPr>
          <w:rFonts w:hint="default" w:ascii="Times New Roman" w:hAnsi="Times New Roman" w:eastAsia="仿宋" w:cs="Times New Roman"/>
          <w:kern w:val="1"/>
          <w:sz w:val="32"/>
          <w:szCs w:val="32"/>
        </w:rPr>
        <w:t>)</w:t>
      </w:r>
      <w:r>
        <w:rPr>
          <w:rFonts w:hint="eastAsia" w:ascii="Times New Roman" w:hAnsi="Times New Roman" w:eastAsia="仿宋" w:cs="Times New Roman"/>
          <w:kern w:val="1"/>
          <w:sz w:val="32"/>
          <w:szCs w:val="32"/>
          <w:lang w:val="en-US" w:eastAsia="zh-CN"/>
        </w:rPr>
        <w:t>，</w:t>
      </w:r>
      <w:r>
        <w:rPr>
          <w:rFonts w:hint="eastAsia" w:ascii="Times New Roman" w:hAnsi="Times New Roman" w:eastAsia="仿宋" w:cs="Times New Roman"/>
          <w:kern w:val="1"/>
          <w:sz w:val="32"/>
          <w:szCs w:val="32"/>
          <w:lang w:eastAsia="zh-CN"/>
        </w:rPr>
        <w:t>注册</w:t>
      </w:r>
      <w:r>
        <w:rPr>
          <w:rFonts w:hint="default" w:ascii="Times New Roman" w:hAnsi="Times New Roman" w:eastAsia="仿宋" w:cs="Times New Roman"/>
          <w:kern w:val="1"/>
          <w:sz w:val="32"/>
          <w:szCs w:val="32"/>
        </w:rPr>
        <w:t>地址</w:t>
      </w:r>
      <w:r>
        <w:rPr>
          <w:rFonts w:hint="eastAsia" w:ascii="Times New Roman" w:hAnsi="Times New Roman" w:eastAsia="仿宋" w:cs="Times New Roman"/>
          <w:kern w:val="1"/>
          <w:sz w:val="32"/>
          <w:szCs w:val="32"/>
          <w:lang w:eastAsia="zh-CN"/>
        </w:rPr>
        <w:t>：</w:t>
      </w:r>
      <w:r>
        <w:rPr>
          <w:rFonts w:hint="default" w:ascii="Times New Roman" w:hAnsi="Times New Roman" w:eastAsia="仿宋" w:cs="Times New Roman"/>
          <w:kern w:val="1"/>
          <w:sz w:val="32"/>
          <w:szCs w:val="32"/>
        </w:rPr>
        <w:t>衡阳市石鼓区松木经济开发区</w:t>
      </w:r>
      <w:r>
        <w:rPr>
          <w:rFonts w:hint="default" w:ascii="Times New Roman" w:hAnsi="Times New Roman" w:eastAsia="仿宋" w:cs="Times New Roman"/>
          <w:kern w:val="1"/>
          <w:sz w:val="32"/>
          <w:szCs w:val="32"/>
          <w:lang w:val="en-US" w:eastAsia="zh-CN"/>
        </w:rPr>
        <w:t>上倪路1.5公里处</w:t>
      </w:r>
      <w:r>
        <w:rPr>
          <w:rFonts w:hint="eastAsia" w:ascii="Times New Roman" w:hAnsi="Times New Roman" w:eastAsia="仿宋" w:cs="Times New Roman"/>
          <w:kern w:val="1"/>
          <w:sz w:val="32"/>
          <w:szCs w:val="32"/>
          <w:lang w:val="en-US" w:eastAsia="zh-CN"/>
        </w:rPr>
        <w:t>，</w:t>
      </w:r>
      <w:r>
        <w:rPr>
          <w:rFonts w:hint="default" w:ascii="Times New Roman" w:hAnsi="Times New Roman" w:eastAsia="仿宋" w:cs="Times New Roman"/>
          <w:kern w:val="1"/>
          <w:sz w:val="32"/>
          <w:szCs w:val="32"/>
        </w:rPr>
        <w:t>统一社会信用代码</w:t>
      </w:r>
      <w:r>
        <w:rPr>
          <w:rFonts w:hint="eastAsia" w:ascii="Times New Roman" w:hAnsi="Times New Roman" w:eastAsia="仿宋" w:cs="Times New Roman"/>
          <w:kern w:val="1"/>
          <w:sz w:val="32"/>
          <w:szCs w:val="32"/>
          <w:lang w:eastAsia="zh-CN"/>
        </w:rPr>
        <w:t>：</w:t>
      </w:r>
      <w:r>
        <w:rPr>
          <w:rFonts w:hint="default" w:ascii="Times New Roman" w:hAnsi="Times New Roman" w:eastAsia="仿宋" w:cs="Times New Roman"/>
          <w:kern w:val="1"/>
          <w:sz w:val="32"/>
          <w:szCs w:val="32"/>
        </w:rPr>
        <w:t>91430400</w:t>
      </w:r>
      <w:r>
        <w:rPr>
          <w:rFonts w:hint="default" w:ascii="Times New Roman" w:hAnsi="Times New Roman" w:eastAsia="仿宋" w:cs="Times New Roman"/>
          <w:kern w:val="1"/>
          <w:sz w:val="32"/>
          <w:szCs w:val="32"/>
          <w:lang w:val="en-US" w:eastAsia="zh-CN"/>
        </w:rPr>
        <w:t>6</w:t>
      </w:r>
      <w:r>
        <w:rPr>
          <w:rFonts w:hint="default" w:ascii="Times New Roman" w:hAnsi="Times New Roman" w:eastAsia="仿宋" w:cs="Times New Roman"/>
          <w:kern w:val="1"/>
          <w:sz w:val="32"/>
          <w:szCs w:val="32"/>
        </w:rPr>
        <w:t>7</w:t>
      </w:r>
      <w:r>
        <w:rPr>
          <w:rFonts w:hint="default" w:ascii="Times New Roman" w:hAnsi="Times New Roman" w:eastAsia="仿宋" w:cs="Times New Roman"/>
          <w:kern w:val="1"/>
          <w:sz w:val="32"/>
          <w:szCs w:val="32"/>
          <w:lang w:val="en-US" w:eastAsia="zh-CN"/>
        </w:rPr>
        <w:t>8001</w:t>
      </w:r>
      <w:r>
        <w:rPr>
          <w:rFonts w:hint="eastAsia" w:eastAsia="仿宋" w:cs="Times New Roman"/>
          <w:kern w:val="1"/>
          <w:sz w:val="32"/>
          <w:szCs w:val="32"/>
          <w:lang w:val="en-US" w:eastAsia="zh-CN"/>
        </w:rPr>
        <w:t>****</w:t>
      </w:r>
      <w:r>
        <w:rPr>
          <w:rFonts w:hint="eastAsia" w:eastAsia="仿宋"/>
          <w:color w:val="auto"/>
          <w:sz w:val="32"/>
          <w:szCs w:val="32"/>
        </w:rPr>
        <w:t>，</w:t>
      </w:r>
      <w:r>
        <w:rPr>
          <w:rFonts w:hint="default" w:ascii="Times New Roman" w:hAnsi="Times New Roman" w:eastAsia="仿宋" w:cs="Times New Roman"/>
          <w:kern w:val="1"/>
          <w:sz w:val="32"/>
          <w:szCs w:val="32"/>
        </w:rPr>
        <w:t>注册资金</w:t>
      </w:r>
      <w:r>
        <w:rPr>
          <w:rFonts w:hint="eastAsia" w:ascii="Times New Roman" w:hAnsi="Times New Roman" w:eastAsia="仿宋" w:cs="Times New Roman"/>
          <w:kern w:val="1"/>
          <w:sz w:val="32"/>
          <w:szCs w:val="32"/>
          <w:lang w:eastAsia="zh-CN"/>
        </w:rPr>
        <w:t>：</w:t>
      </w:r>
      <w:r>
        <w:rPr>
          <w:rFonts w:hint="default" w:ascii="Times New Roman" w:hAnsi="Times New Roman" w:eastAsia="仿宋" w:cs="Times New Roman"/>
          <w:kern w:val="1"/>
          <w:sz w:val="32"/>
          <w:szCs w:val="32"/>
          <w:lang w:val="en-US" w:eastAsia="zh-CN"/>
        </w:rPr>
        <w:t>壹亿陆仟</w:t>
      </w:r>
      <w:r>
        <w:rPr>
          <w:rFonts w:hint="default" w:ascii="Times New Roman" w:hAnsi="Times New Roman" w:eastAsia="仿宋" w:cs="Times New Roman"/>
          <w:kern w:val="1"/>
          <w:sz w:val="32"/>
          <w:szCs w:val="32"/>
        </w:rPr>
        <w:t>万元</w:t>
      </w:r>
      <w:r>
        <w:rPr>
          <w:rFonts w:hint="default" w:ascii="Times New Roman" w:hAnsi="Times New Roman" w:eastAsia="仿宋" w:cs="Times New Roman"/>
          <w:kern w:val="1"/>
          <w:sz w:val="32"/>
          <w:szCs w:val="32"/>
          <w:lang w:val="en-US" w:eastAsia="zh-CN"/>
        </w:rPr>
        <w:t>整</w:t>
      </w:r>
      <w:r>
        <w:rPr>
          <w:rFonts w:hint="eastAsia" w:ascii="Times New Roman" w:hAnsi="Times New Roman" w:eastAsia="仿宋" w:cs="Times New Roman"/>
          <w:kern w:val="1"/>
          <w:sz w:val="32"/>
          <w:szCs w:val="32"/>
          <w:lang w:val="en-US" w:eastAsia="zh-CN"/>
        </w:rPr>
        <w:t>，</w:t>
      </w:r>
      <w:r>
        <w:rPr>
          <w:rFonts w:hint="eastAsia" w:eastAsia="仿宋"/>
          <w:color w:val="auto"/>
          <w:sz w:val="32"/>
          <w:szCs w:val="32"/>
        </w:rPr>
        <w:t>登记</w:t>
      </w:r>
      <w:r>
        <w:rPr>
          <w:rFonts w:hint="eastAsia" w:ascii="仿宋" w:hAnsi="仿宋" w:eastAsia="仿宋" w:cs="仿宋"/>
          <w:color w:val="auto"/>
          <w:kern w:val="1"/>
          <w:sz w:val="32"/>
          <w:szCs w:val="32"/>
        </w:rPr>
        <w:t>机关</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衡阳市市场监督管理局</w:t>
      </w:r>
      <w:r>
        <w:rPr>
          <w:rFonts w:hint="eastAsia" w:ascii="仿宋" w:hAnsi="仿宋" w:eastAsia="仿宋" w:cs="仿宋"/>
          <w:color w:val="auto"/>
          <w:kern w:val="1"/>
          <w:sz w:val="32"/>
          <w:szCs w:val="32"/>
          <w:lang w:eastAsia="zh-CN"/>
        </w:rPr>
        <w:t>；</w:t>
      </w:r>
      <w:r>
        <w:rPr>
          <w:rFonts w:hint="default" w:ascii="Times New Roman" w:hAnsi="Times New Roman" w:eastAsia="仿宋" w:cs="Times New Roman"/>
          <w:kern w:val="1"/>
          <w:sz w:val="32"/>
          <w:szCs w:val="32"/>
        </w:rPr>
        <w:t>主要从事</w:t>
      </w:r>
      <w:r>
        <w:rPr>
          <w:rFonts w:hint="default" w:ascii="Times New Roman" w:hAnsi="Times New Roman" w:eastAsia="仿宋" w:cs="Times New Roman"/>
          <w:kern w:val="1"/>
          <w:sz w:val="32"/>
          <w:szCs w:val="32"/>
          <w:lang w:val="en-US" w:eastAsia="zh-CN"/>
        </w:rPr>
        <w:t>硫酸</w:t>
      </w:r>
      <w:r>
        <w:rPr>
          <w:rFonts w:hint="default" w:ascii="Times New Roman" w:hAnsi="Times New Roman" w:eastAsia="仿宋" w:cs="Times New Roman"/>
          <w:kern w:val="1"/>
          <w:sz w:val="32"/>
          <w:szCs w:val="32"/>
        </w:rPr>
        <w:t>、</w:t>
      </w:r>
      <w:r>
        <w:rPr>
          <w:rFonts w:hint="default" w:ascii="Times New Roman" w:hAnsi="Times New Roman" w:eastAsia="仿宋" w:cs="Times New Roman"/>
          <w:kern w:val="1"/>
          <w:sz w:val="32"/>
          <w:szCs w:val="32"/>
          <w:lang w:val="en-US" w:eastAsia="zh-CN"/>
        </w:rPr>
        <w:t>氨基磺酸</w:t>
      </w:r>
      <w:r>
        <w:rPr>
          <w:rFonts w:hint="default" w:ascii="Times New Roman" w:hAnsi="Times New Roman" w:eastAsia="仿宋" w:cs="Times New Roman"/>
          <w:kern w:val="1"/>
          <w:sz w:val="32"/>
          <w:szCs w:val="32"/>
        </w:rPr>
        <w:t>、</w:t>
      </w:r>
      <w:r>
        <w:rPr>
          <w:rFonts w:hint="default" w:ascii="Times New Roman" w:hAnsi="Times New Roman" w:eastAsia="仿宋" w:cs="Times New Roman"/>
          <w:kern w:val="1"/>
          <w:sz w:val="32"/>
          <w:szCs w:val="32"/>
          <w:lang w:val="en-US" w:eastAsia="zh-CN"/>
        </w:rPr>
        <w:t>硫酸镁</w:t>
      </w:r>
      <w:r>
        <w:rPr>
          <w:rFonts w:hint="default" w:ascii="Times New Roman" w:hAnsi="Times New Roman" w:eastAsia="仿宋" w:cs="Times New Roman"/>
          <w:kern w:val="1"/>
          <w:sz w:val="32"/>
          <w:szCs w:val="32"/>
        </w:rPr>
        <w:t>和</w:t>
      </w:r>
      <w:r>
        <w:rPr>
          <w:rFonts w:hint="eastAsia" w:ascii="Times New Roman" w:hAnsi="Times New Roman" w:eastAsia="仿宋" w:cs="Times New Roman"/>
          <w:kern w:val="1"/>
          <w:sz w:val="32"/>
          <w:szCs w:val="32"/>
          <w:lang w:val="en-US" w:eastAsia="zh-CN"/>
        </w:rPr>
        <w:t>2-</w:t>
      </w:r>
      <w:r>
        <w:rPr>
          <w:rFonts w:hint="default" w:ascii="Times New Roman" w:hAnsi="Times New Roman" w:eastAsia="仿宋" w:cs="Times New Roman"/>
          <w:kern w:val="1"/>
          <w:sz w:val="32"/>
          <w:szCs w:val="32"/>
          <w:lang w:val="en-US" w:eastAsia="zh-CN"/>
        </w:rPr>
        <w:t>乙基蒽醌（试生产）</w:t>
      </w:r>
      <w:r>
        <w:rPr>
          <w:rFonts w:hint="default" w:ascii="Times New Roman" w:hAnsi="Times New Roman" w:eastAsia="仿宋" w:cs="Times New Roman"/>
          <w:kern w:val="1"/>
          <w:sz w:val="32"/>
          <w:szCs w:val="32"/>
        </w:rPr>
        <w:t>产品的生产</w:t>
      </w:r>
      <w:r>
        <w:rPr>
          <w:rFonts w:hint="eastAsia" w:ascii="Times New Roman" w:hAnsi="Times New Roman" w:eastAsia="仿宋" w:cs="Times New Roman"/>
          <w:kern w:val="1"/>
          <w:sz w:val="32"/>
          <w:szCs w:val="32"/>
          <w:lang w:eastAsia="zh-CN"/>
        </w:rPr>
        <w:t>；现有生产能力：</w:t>
      </w:r>
      <w:r>
        <w:rPr>
          <w:rFonts w:hint="default" w:ascii="Times New Roman" w:hAnsi="Times New Roman" w:eastAsia="仿宋" w:cs="Times New Roman"/>
          <w:kern w:val="1"/>
          <w:sz w:val="32"/>
          <w:szCs w:val="32"/>
          <w:lang w:val="en-US" w:eastAsia="zh-CN"/>
        </w:rPr>
        <w:t>硫酸30万</w:t>
      </w:r>
      <w:r>
        <w:rPr>
          <w:rFonts w:hint="default" w:ascii="Times New Roman" w:hAnsi="Times New Roman" w:eastAsia="仿宋" w:cs="Times New Roman"/>
          <w:kern w:val="1"/>
          <w:sz w:val="32"/>
          <w:szCs w:val="32"/>
        </w:rPr>
        <w:t>吨/年</w:t>
      </w:r>
      <w:r>
        <w:rPr>
          <w:rFonts w:hint="default" w:ascii="Times New Roman" w:hAnsi="Times New Roman" w:eastAsia="仿宋" w:cs="Times New Roman"/>
          <w:kern w:val="1"/>
          <w:sz w:val="32"/>
          <w:szCs w:val="32"/>
          <w:lang w:eastAsia="zh-CN"/>
        </w:rPr>
        <w:t>（</w:t>
      </w:r>
      <w:r>
        <w:rPr>
          <w:rFonts w:hint="default" w:ascii="Times New Roman" w:hAnsi="Times New Roman" w:eastAsia="仿宋" w:cs="Times New Roman"/>
          <w:kern w:val="1"/>
          <w:sz w:val="32"/>
          <w:szCs w:val="32"/>
          <w:lang w:val="en-US" w:eastAsia="zh-CN"/>
        </w:rPr>
        <w:t>含98%硫酸、105%发烟硫酸）</w:t>
      </w:r>
      <w:r>
        <w:rPr>
          <w:rFonts w:hint="default" w:ascii="Times New Roman" w:hAnsi="Times New Roman" w:eastAsia="仿宋" w:cs="Times New Roman"/>
          <w:kern w:val="1"/>
          <w:sz w:val="32"/>
          <w:szCs w:val="32"/>
        </w:rPr>
        <w:t>、</w:t>
      </w:r>
      <w:r>
        <w:rPr>
          <w:rFonts w:hint="default" w:ascii="Times New Roman" w:hAnsi="Times New Roman" w:eastAsia="仿宋" w:cs="Times New Roman"/>
          <w:kern w:val="1"/>
          <w:sz w:val="32"/>
          <w:szCs w:val="32"/>
          <w:lang w:val="en-US" w:eastAsia="zh-CN"/>
        </w:rPr>
        <w:t>氨基磺酸2万</w:t>
      </w:r>
      <w:r>
        <w:rPr>
          <w:rFonts w:hint="default" w:ascii="Times New Roman" w:hAnsi="Times New Roman" w:eastAsia="仿宋" w:cs="Times New Roman"/>
          <w:kern w:val="1"/>
          <w:sz w:val="32"/>
          <w:szCs w:val="32"/>
        </w:rPr>
        <w:t>吨/年、</w:t>
      </w:r>
      <w:r>
        <w:rPr>
          <w:rFonts w:hint="default" w:ascii="Times New Roman" w:hAnsi="Times New Roman" w:eastAsia="仿宋" w:cs="Times New Roman"/>
          <w:kern w:val="1"/>
          <w:sz w:val="32"/>
          <w:szCs w:val="32"/>
          <w:lang w:val="en-US" w:eastAsia="zh-CN"/>
        </w:rPr>
        <w:t>硫酸镁</w:t>
      </w:r>
      <w:r>
        <w:rPr>
          <w:rFonts w:hint="default" w:ascii="Times New Roman" w:hAnsi="Times New Roman" w:eastAsia="仿宋" w:cs="Times New Roman"/>
          <w:kern w:val="1"/>
          <w:sz w:val="32"/>
          <w:szCs w:val="32"/>
        </w:rPr>
        <w:t>5</w:t>
      </w:r>
      <w:r>
        <w:rPr>
          <w:rFonts w:hint="default" w:ascii="Times New Roman" w:hAnsi="Times New Roman" w:eastAsia="仿宋" w:cs="Times New Roman"/>
          <w:kern w:val="1"/>
          <w:sz w:val="32"/>
          <w:szCs w:val="32"/>
          <w:lang w:val="en-US" w:eastAsia="zh-CN"/>
        </w:rPr>
        <w:t>万</w:t>
      </w:r>
      <w:r>
        <w:rPr>
          <w:rFonts w:hint="default" w:ascii="Times New Roman" w:hAnsi="Times New Roman" w:eastAsia="仿宋" w:cs="Times New Roman"/>
          <w:kern w:val="1"/>
          <w:sz w:val="32"/>
          <w:szCs w:val="32"/>
        </w:rPr>
        <w:t>吨 /年、</w:t>
      </w:r>
      <w:r>
        <w:rPr>
          <w:rFonts w:hint="eastAsia" w:ascii="Times New Roman" w:hAnsi="Times New Roman" w:eastAsia="仿宋" w:cs="Times New Roman"/>
          <w:kern w:val="1"/>
          <w:sz w:val="32"/>
          <w:szCs w:val="32"/>
          <w:lang w:val="en-US" w:eastAsia="zh-CN"/>
        </w:rPr>
        <w:t>2-</w:t>
      </w:r>
      <w:r>
        <w:rPr>
          <w:rFonts w:hint="default" w:ascii="Times New Roman" w:hAnsi="Times New Roman" w:eastAsia="仿宋" w:cs="Times New Roman"/>
          <w:kern w:val="1"/>
          <w:sz w:val="32"/>
          <w:szCs w:val="32"/>
          <w:lang w:val="en-US" w:eastAsia="zh-CN"/>
        </w:rPr>
        <w:t>乙基蒽醌5000</w:t>
      </w:r>
      <w:r>
        <w:rPr>
          <w:rFonts w:hint="default" w:ascii="Times New Roman" w:hAnsi="Times New Roman" w:eastAsia="仿宋" w:cs="Times New Roman"/>
          <w:kern w:val="1"/>
          <w:sz w:val="32"/>
          <w:szCs w:val="32"/>
        </w:rPr>
        <w:t>吨/年。</w:t>
      </w:r>
    </w:p>
    <w:p w14:paraId="27B8111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b/>
          <w:bCs/>
          <w:color w:val="auto"/>
          <w:kern w:val="0"/>
          <w:sz w:val="32"/>
          <w:szCs w:val="32"/>
          <w:lang w:val="en-US" w:eastAsia="zh-CN"/>
        </w:rPr>
      </w:pPr>
      <w:r>
        <w:rPr>
          <w:rFonts w:hint="eastAsia" w:ascii="Times New Roman" w:hAnsi="Times New Roman" w:eastAsia="仿宋" w:cs="Times New Roman"/>
          <w:kern w:val="1"/>
          <w:sz w:val="32"/>
          <w:szCs w:val="32"/>
          <w:lang w:eastAsia="zh-CN"/>
        </w:rPr>
        <w:t>经查，该单位</w:t>
      </w:r>
      <w:r>
        <w:rPr>
          <w:rFonts w:hint="eastAsia" w:ascii="Times New Roman" w:hAnsi="Times New Roman" w:eastAsia="仿宋" w:cs="Times New Roman"/>
          <w:kern w:val="1"/>
          <w:sz w:val="32"/>
          <w:szCs w:val="32"/>
          <w:lang w:val="en-US" w:eastAsia="zh-CN"/>
        </w:rPr>
        <w:t>已</w:t>
      </w:r>
      <w:r>
        <w:rPr>
          <w:rFonts w:hint="default" w:ascii="Times New Roman" w:hAnsi="Times New Roman" w:eastAsia="仿宋" w:cs="Times New Roman"/>
          <w:kern w:val="1"/>
          <w:sz w:val="32"/>
          <w:szCs w:val="32"/>
        </w:rPr>
        <w:t>取得湖南省应急管理厅颁发的危险化学品安全生产许可证，许可范围为</w:t>
      </w:r>
      <w:r>
        <w:rPr>
          <w:rFonts w:hint="default" w:ascii="Times New Roman" w:hAnsi="Times New Roman" w:eastAsia="仿宋" w:cs="Times New Roman"/>
          <w:kern w:val="1"/>
          <w:sz w:val="32"/>
          <w:szCs w:val="32"/>
          <w:lang w:val="en-US" w:eastAsia="zh-CN"/>
        </w:rPr>
        <w:t>98%硫酸20万吨/年、105%硫酸（发烟硫酸）10万吨 / 年、氨基磺酸2万吨/年，</w:t>
      </w:r>
      <w:r>
        <w:rPr>
          <w:rFonts w:hint="default" w:ascii="Times New Roman" w:hAnsi="Times New Roman" w:eastAsia="仿宋" w:cs="Times New Roman"/>
          <w:kern w:val="1"/>
          <w:sz w:val="32"/>
          <w:szCs w:val="32"/>
        </w:rPr>
        <w:t>有效期至20</w:t>
      </w:r>
      <w:r>
        <w:rPr>
          <w:rFonts w:hint="default" w:ascii="Times New Roman" w:hAnsi="Times New Roman" w:eastAsia="仿宋" w:cs="Times New Roman"/>
          <w:kern w:val="1"/>
          <w:sz w:val="32"/>
          <w:szCs w:val="32"/>
          <w:lang w:val="en-US" w:eastAsia="zh-CN"/>
        </w:rPr>
        <w:t>27</w:t>
      </w:r>
      <w:r>
        <w:rPr>
          <w:rFonts w:hint="default" w:ascii="Times New Roman" w:hAnsi="Times New Roman" w:eastAsia="仿宋" w:cs="Times New Roman"/>
          <w:kern w:val="1"/>
          <w:sz w:val="32"/>
          <w:szCs w:val="32"/>
        </w:rPr>
        <w:t>年</w:t>
      </w:r>
      <w:r>
        <w:rPr>
          <w:rFonts w:hint="default" w:ascii="Times New Roman" w:hAnsi="Times New Roman" w:eastAsia="仿宋" w:cs="Times New Roman"/>
          <w:kern w:val="1"/>
          <w:sz w:val="32"/>
          <w:szCs w:val="32"/>
          <w:lang w:val="en-US" w:eastAsia="zh-CN"/>
        </w:rPr>
        <w:t>3</w:t>
      </w:r>
      <w:r>
        <w:rPr>
          <w:rFonts w:hint="default" w:ascii="Times New Roman" w:hAnsi="Times New Roman" w:eastAsia="仿宋" w:cs="Times New Roman"/>
          <w:kern w:val="1"/>
          <w:sz w:val="32"/>
          <w:szCs w:val="32"/>
        </w:rPr>
        <w:t>月</w:t>
      </w:r>
      <w:r>
        <w:rPr>
          <w:rFonts w:hint="default" w:ascii="Times New Roman" w:hAnsi="Times New Roman" w:eastAsia="仿宋" w:cs="Times New Roman"/>
          <w:kern w:val="1"/>
          <w:sz w:val="32"/>
          <w:szCs w:val="32"/>
          <w:lang w:val="en-US" w:eastAsia="zh-CN"/>
        </w:rPr>
        <w:t>4</w:t>
      </w:r>
      <w:r>
        <w:rPr>
          <w:rFonts w:hint="default" w:ascii="Times New Roman" w:hAnsi="Times New Roman" w:eastAsia="仿宋" w:cs="Times New Roman"/>
          <w:kern w:val="1"/>
          <w:sz w:val="32"/>
          <w:szCs w:val="32"/>
        </w:rPr>
        <w:t>日。</w:t>
      </w:r>
      <w:r>
        <w:rPr>
          <w:rFonts w:hint="eastAsia" w:ascii="Times New Roman" w:hAnsi="Times New Roman" w:eastAsia="仿宋" w:cs="Times New Roman"/>
          <w:kern w:val="1"/>
          <w:sz w:val="32"/>
          <w:szCs w:val="32"/>
          <w:lang w:eastAsia="zh-CN"/>
        </w:rPr>
        <w:t>企业</w:t>
      </w:r>
      <w:r>
        <w:rPr>
          <w:rFonts w:hint="default" w:ascii="Times New Roman" w:hAnsi="Times New Roman" w:eastAsia="仿宋" w:cs="Times New Roman"/>
          <w:kern w:val="1"/>
          <w:sz w:val="32"/>
          <w:szCs w:val="32"/>
        </w:rPr>
        <w:t>占地约</w:t>
      </w:r>
      <w:r>
        <w:rPr>
          <w:rFonts w:hint="default" w:ascii="Times New Roman" w:hAnsi="Times New Roman" w:eastAsia="仿宋" w:cs="Times New Roman"/>
          <w:kern w:val="1"/>
          <w:sz w:val="32"/>
          <w:szCs w:val="32"/>
          <w:lang w:val="en-US" w:eastAsia="zh-CN"/>
        </w:rPr>
        <w:t>149031</w:t>
      </w:r>
      <w:r>
        <w:rPr>
          <w:rFonts w:hint="default" w:ascii="Times New Roman" w:hAnsi="Times New Roman" w:eastAsia="仿宋" w:cs="Times New Roman"/>
          <w:kern w:val="1"/>
          <w:sz w:val="32"/>
          <w:szCs w:val="32"/>
        </w:rPr>
        <w:t>平方米，现有员工</w:t>
      </w:r>
      <w:r>
        <w:rPr>
          <w:rFonts w:hint="default" w:ascii="Times New Roman" w:hAnsi="Times New Roman" w:eastAsia="仿宋" w:cs="Times New Roman"/>
          <w:kern w:val="1"/>
          <w:sz w:val="32"/>
          <w:szCs w:val="32"/>
          <w:lang w:val="en-US" w:eastAsia="zh-CN"/>
        </w:rPr>
        <w:t>318</w:t>
      </w:r>
      <w:r>
        <w:rPr>
          <w:rFonts w:hint="default" w:ascii="Times New Roman" w:hAnsi="Times New Roman" w:eastAsia="仿宋" w:cs="Times New Roman"/>
          <w:kern w:val="1"/>
          <w:sz w:val="32"/>
          <w:szCs w:val="32"/>
        </w:rPr>
        <w:t>人</w:t>
      </w:r>
      <w:r>
        <w:rPr>
          <w:rFonts w:hint="eastAsia" w:ascii="仿宋" w:hAnsi="仿宋" w:eastAsia="仿宋" w:cs="仿宋"/>
          <w:color w:val="auto"/>
          <w:kern w:val="1"/>
          <w:sz w:val="32"/>
          <w:szCs w:val="32"/>
          <w:lang w:eastAsia="zh-CN"/>
        </w:rPr>
        <w:t>，建立了安全生产管理机构</w:t>
      </w:r>
      <w:r>
        <w:rPr>
          <w:rFonts w:hint="default" w:ascii="Times New Roman" w:hAnsi="Times New Roman" w:eastAsia="仿宋" w:cs="Times New Roman"/>
          <w:kern w:val="1"/>
          <w:sz w:val="32"/>
          <w:szCs w:val="32"/>
        </w:rPr>
        <w:t>，</w:t>
      </w:r>
      <w:r>
        <w:rPr>
          <w:rFonts w:hint="eastAsia" w:ascii="Times New Roman" w:hAnsi="Times New Roman" w:eastAsia="仿宋" w:cs="Times New Roman"/>
          <w:kern w:val="1"/>
          <w:sz w:val="32"/>
          <w:szCs w:val="32"/>
          <w:lang w:eastAsia="zh-CN"/>
        </w:rPr>
        <w:t>配备了专职</w:t>
      </w:r>
      <w:r>
        <w:rPr>
          <w:rFonts w:hint="default" w:ascii="Times New Roman" w:hAnsi="Times New Roman" w:eastAsia="仿宋" w:cs="Times New Roman"/>
          <w:kern w:val="1"/>
          <w:sz w:val="32"/>
          <w:szCs w:val="32"/>
          <w:lang w:eastAsia="zh-CN"/>
        </w:rPr>
        <w:t>安全管理人员</w:t>
      </w:r>
      <w:r>
        <w:rPr>
          <w:rFonts w:hint="eastAsia" w:ascii="Times New Roman" w:hAnsi="Times New Roman" w:eastAsia="仿宋" w:cs="Times New Roman"/>
          <w:kern w:val="1"/>
          <w:sz w:val="32"/>
          <w:szCs w:val="32"/>
          <w:lang w:val="en-US" w:eastAsia="zh-CN"/>
        </w:rPr>
        <w:t>6</w:t>
      </w:r>
      <w:r>
        <w:rPr>
          <w:rFonts w:hint="default" w:ascii="Times New Roman" w:hAnsi="Times New Roman" w:eastAsia="仿宋" w:cs="Times New Roman"/>
          <w:kern w:val="1"/>
          <w:sz w:val="32"/>
          <w:szCs w:val="32"/>
          <w:lang w:eastAsia="zh-CN"/>
        </w:rPr>
        <w:t>人</w:t>
      </w:r>
      <w:r>
        <w:rPr>
          <w:rFonts w:hint="eastAsia" w:ascii="Times New Roman" w:hAnsi="Times New Roman" w:eastAsia="仿宋" w:cs="Times New Roman"/>
          <w:kern w:val="1"/>
          <w:sz w:val="32"/>
          <w:szCs w:val="32"/>
          <w:lang w:eastAsia="zh-CN"/>
        </w:rPr>
        <w:t>，其中配备了注册安全工程师</w:t>
      </w:r>
      <w:r>
        <w:rPr>
          <w:rFonts w:hint="eastAsia" w:ascii="Times New Roman" w:hAnsi="Times New Roman" w:eastAsia="仿宋" w:cs="Times New Roman"/>
          <w:kern w:val="1"/>
          <w:sz w:val="32"/>
          <w:szCs w:val="32"/>
          <w:lang w:val="en-US" w:eastAsia="zh-CN"/>
        </w:rPr>
        <w:t>1名</w:t>
      </w:r>
      <w:r>
        <w:rPr>
          <w:rFonts w:hint="eastAsia" w:ascii="Times New Roman" w:hAnsi="Times New Roman" w:eastAsia="仿宋" w:cs="Times New Roman"/>
          <w:kern w:val="1"/>
          <w:sz w:val="32"/>
          <w:szCs w:val="32"/>
          <w:lang w:eastAsia="zh-CN"/>
        </w:rPr>
        <w:t>，</w:t>
      </w:r>
      <w:r>
        <w:rPr>
          <w:rFonts w:hint="default" w:ascii="Times New Roman" w:hAnsi="Times New Roman" w:eastAsia="仿宋" w:cs="Times New Roman"/>
          <w:kern w:val="1"/>
          <w:sz w:val="32"/>
          <w:szCs w:val="32"/>
          <w:lang w:eastAsia="zh-CN"/>
        </w:rPr>
        <w:t>安全管理人员</w:t>
      </w:r>
      <w:r>
        <w:rPr>
          <w:rFonts w:hint="eastAsia" w:ascii="Times New Roman" w:hAnsi="Times New Roman" w:eastAsia="仿宋" w:cs="Times New Roman"/>
          <w:kern w:val="1"/>
          <w:sz w:val="32"/>
          <w:szCs w:val="32"/>
          <w:lang w:eastAsia="zh-CN"/>
        </w:rPr>
        <w:t>均依法取得相关安全资质证书。</w:t>
      </w:r>
    </w:p>
    <w:p w14:paraId="1DE29C3A">
      <w:pPr>
        <w:keepNext w:val="0"/>
        <w:keepLines w:val="0"/>
        <w:pageBreakBefore w:val="0"/>
        <w:widowControl w:val="0"/>
        <w:kinsoku/>
        <w:wordWrap/>
        <w:overflowPunct/>
        <w:topLinePunct w:val="0"/>
        <w:autoSpaceDE/>
        <w:autoSpaceDN/>
        <w:bidi w:val="0"/>
        <w:adjustRightInd/>
        <w:snapToGrid/>
        <w:spacing w:line="360" w:lineRule="auto"/>
        <w:ind w:left="0" w:firstLine="643" w:firstLineChars="200"/>
        <w:jc w:val="both"/>
        <w:textAlignment w:val="auto"/>
        <w:outlineLvl w:val="9"/>
        <w:rPr>
          <w:rFonts w:hint="eastAsia" w:ascii="Times New Roman" w:hAnsi="Times New Roman" w:eastAsia="仿宋" w:cs="Times New Roman"/>
          <w:kern w:val="1"/>
          <w:sz w:val="32"/>
          <w:szCs w:val="32"/>
          <w:lang w:val="en-US" w:eastAsia="zh-CN"/>
        </w:rPr>
      </w:pPr>
      <w:bookmarkStart w:id="24" w:name="_Toc586738741_WPSOffice_Level2"/>
      <w:bookmarkStart w:id="25" w:name="_Toc1530688922_WPSOffice_Level2"/>
      <w:bookmarkStart w:id="26" w:name="_Toc1707553524_WPSOffice_Level2"/>
      <w:bookmarkStart w:id="27" w:name="_Toc2066501209_WPSOffice_Level2"/>
      <w:bookmarkStart w:id="28" w:name="_Toc1175228647_WPSOffice_Level2"/>
      <w:r>
        <w:rPr>
          <w:rFonts w:hint="eastAsia" w:ascii="Times New Roman" w:hAnsi="Times New Roman" w:eastAsia="仿宋_GB2312" w:cs="Times New Roman"/>
          <w:b/>
          <w:bCs/>
          <w:color w:val="auto"/>
          <w:kern w:val="0"/>
          <w:sz w:val="32"/>
          <w:szCs w:val="32"/>
          <w:lang w:val="en-US" w:eastAsia="zh-CN"/>
        </w:rPr>
        <w:t>2.山东中天科技工程有限公司</w:t>
      </w:r>
      <w:r>
        <w:rPr>
          <w:rFonts w:hint="eastAsia" w:ascii="Times New Roman" w:hAnsi="Times New Roman" w:eastAsia="仿宋_GB2312" w:cs="Times New Roman"/>
          <w:b/>
          <w:bCs/>
          <w:color w:val="auto"/>
          <w:kern w:val="0"/>
          <w:sz w:val="32"/>
          <w:szCs w:val="32"/>
        </w:rPr>
        <w:t>（以下</w:t>
      </w:r>
      <w:r>
        <w:rPr>
          <w:rFonts w:hint="eastAsia" w:eastAsia="仿宋_GB2312"/>
          <w:b/>
          <w:bCs/>
          <w:color w:val="auto"/>
          <w:kern w:val="0"/>
          <w:sz w:val="32"/>
          <w:szCs w:val="32"/>
        </w:rPr>
        <w:t>简称“</w:t>
      </w:r>
      <w:r>
        <w:rPr>
          <w:rFonts w:hint="eastAsia" w:ascii="Times New Roman" w:hAnsi="Times New Roman" w:eastAsia="仿宋_GB2312" w:cs="Times New Roman"/>
          <w:b/>
          <w:bCs/>
          <w:color w:val="auto"/>
          <w:kern w:val="0"/>
          <w:sz w:val="32"/>
          <w:szCs w:val="32"/>
          <w:lang w:val="en-US" w:eastAsia="zh-CN"/>
        </w:rPr>
        <w:t>中天设计</w:t>
      </w:r>
      <w:r>
        <w:rPr>
          <w:rFonts w:hint="eastAsia" w:ascii="Times New Roman" w:hAnsi="Times New Roman" w:eastAsia="仿宋_GB2312" w:cs="Times New Roman"/>
          <w:b/>
          <w:bCs/>
          <w:color w:val="auto"/>
          <w:kern w:val="0"/>
          <w:sz w:val="32"/>
          <w:szCs w:val="32"/>
          <w:lang w:eastAsia="zh-CN"/>
        </w:rPr>
        <w:t>公司</w:t>
      </w:r>
      <w:r>
        <w:rPr>
          <w:rFonts w:hint="eastAsia" w:eastAsia="仿宋_GB2312"/>
          <w:b/>
          <w:bCs/>
          <w:color w:val="auto"/>
          <w:kern w:val="0"/>
          <w:sz w:val="32"/>
          <w:szCs w:val="32"/>
        </w:rPr>
        <w:t>”）</w:t>
      </w:r>
      <w:r>
        <w:rPr>
          <w:rFonts w:hint="eastAsia" w:eastAsia="仿宋_GB2312"/>
          <w:b/>
          <w:bCs/>
          <w:color w:val="auto"/>
          <w:kern w:val="0"/>
          <w:sz w:val="32"/>
          <w:szCs w:val="32"/>
          <w:lang w:eastAsia="zh-CN"/>
        </w:rPr>
        <w:t>。</w:t>
      </w:r>
      <w:r>
        <w:rPr>
          <w:rFonts w:hint="eastAsia" w:ascii="Times New Roman" w:hAnsi="Times New Roman" w:eastAsia="仿宋" w:cs="Times New Roman"/>
          <w:kern w:val="1"/>
          <w:sz w:val="32"/>
          <w:szCs w:val="32"/>
          <w:lang w:val="en-US" w:eastAsia="zh-CN"/>
        </w:rPr>
        <w:t>该公司创立于2008年5月12日，</w:t>
      </w:r>
      <w:r>
        <w:rPr>
          <w:rFonts w:hint="default" w:ascii="Times New Roman" w:hAnsi="Times New Roman" w:eastAsia="仿宋" w:cs="Times New Roman"/>
          <w:kern w:val="1"/>
          <w:sz w:val="32"/>
          <w:szCs w:val="32"/>
          <w:lang w:val="en-US" w:eastAsia="zh-CN"/>
        </w:rPr>
        <w:t>法定代表人：</w:t>
      </w:r>
      <w:r>
        <w:rPr>
          <w:rFonts w:hint="default" w:ascii="Times New Roman" w:hAnsi="Times New Roman" w:eastAsia="仿宋" w:cs="Times New Roman"/>
          <w:kern w:val="1"/>
          <w:sz w:val="32"/>
          <w:szCs w:val="32"/>
          <w:lang w:val="en-US" w:eastAsia="zh-CN"/>
        </w:rPr>
        <w:fldChar w:fldCharType="begin"/>
      </w:r>
      <w:r>
        <w:rPr>
          <w:rFonts w:hint="default" w:ascii="Times New Roman" w:hAnsi="Times New Roman" w:eastAsia="仿宋" w:cs="Times New Roman"/>
          <w:kern w:val="1"/>
          <w:sz w:val="32"/>
          <w:szCs w:val="32"/>
          <w:lang w:val="en-US" w:eastAsia="zh-CN"/>
        </w:rPr>
        <w:instrText xml:space="preserve"> HYPERLINK "https://www.tianyancha.com/human/2000493370-c2318871044" \o "杨德成" \t "/home/kylin/文档\\x/_blank" </w:instrText>
      </w:r>
      <w:r>
        <w:rPr>
          <w:rFonts w:hint="default" w:ascii="Times New Roman" w:hAnsi="Times New Roman" w:eastAsia="仿宋" w:cs="Times New Roman"/>
          <w:kern w:val="1"/>
          <w:sz w:val="32"/>
          <w:szCs w:val="32"/>
          <w:lang w:val="en-US" w:eastAsia="zh-CN"/>
        </w:rPr>
        <w:fldChar w:fldCharType="separate"/>
      </w:r>
      <w:r>
        <w:rPr>
          <w:rFonts w:hint="eastAsia" w:eastAsia="仿宋" w:cs="Times New Roman"/>
          <w:kern w:val="1"/>
          <w:sz w:val="32"/>
          <w:szCs w:val="32"/>
          <w:lang w:eastAsia="zh-CN"/>
        </w:rPr>
        <w:t>杨**</w:t>
      </w:r>
      <w:r>
        <w:rPr>
          <w:rFonts w:hint="default" w:ascii="Times New Roman" w:hAnsi="Times New Roman" w:eastAsia="仿宋" w:cs="Times New Roman"/>
          <w:kern w:val="1"/>
          <w:sz w:val="32"/>
          <w:szCs w:val="32"/>
          <w:lang w:val="en-US" w:eastAsia="zh-CN"/>
        </w:rPr>
        <w:fldChar w:fldCharType="end"/>
      </w:r>
      <w:r>
        <w:rPr>
          <w:rFonts w:hint="eastAsia" w:ascii="Times New Roman" w:hAnsi="Times New Roman" w:eastAsia="仿宋" w:cs="Times New Roman"/>
          <w:kern w:val="1"/>
          <w:sz w:val="32"/>
          <w:szCs w:val="32"/>
          <w:lang w:val="en-US" w:eastAsia="zh-CN"/>
        </w:rPr>
        <w:t>，</w:t>
      </w:r>
      <w:r>
        <w:rPr>
          <w:rFonts w:hint="default" w:ascii="Times New Roman" w:hAnsi="Times New Roman" w:eastAsia="仿宋" w:cs="Times New Roman"/>
          <w:kern w:val="1"/>
          <w:sz w:val="32"/>
          <w:szCs w:val="32"/>
          <w:lang w:val="en-US" w:eastAsia="zh-CN"/>
        </w:rPr>
        <w:t>统一社会信用代码：91370303675503</w:t>
      </w:r>
      <w:r>
        <w:rPr>
          <w:rFonts w:hint="eastAsia" w:eastAsia="仿宋" w:cs="Times New Roman"/>
          <w:kern w:val="1"/>
          <w:sz w:val="32"/>
          <w:szCs w:val="32"/>
          <w:lang w:val="en-US" w:eastAsia="zh-CN"/>
        </w:rPr>
        <w:t>****</w:t>
      </w:r>
      <w:r>
        <w:rPr>
          <w:rFonts w:hint="eastAsia" w:ascii="Times New Roman" w:hAnsi="Times New Roman" w:eastAsia="仿宋" w:cs="Times New Roman"/>
          <w:kern w:val="1"/>
          <w:sz w:val="32"/>
          <w:szCs w:val="32"/>
          <w:lang w:val="en-US" w:eastAsia="zh-CN"/>
        </w:rPr>
        <w:t>，</w:t>
      </w:r>
      <w:r>
        <w:rPr>
          <w:rFonts w:hint="default" w:ascii="Times New Roman" w:hAnsi="Times New Roman" w:eastAsia="仿宋" w:cs="Times New Roman"/>
          <w:kern w:val="1"/>
          <w:sz w:val="32"/>
          <w:szCs w:val="32"/>
          <w:lang w:val="en-US" w:eastAsia="zh-CN"/>
        </w:rPr>
        <w:t>注册资本：5000万人民币</w:t>
      </w:r>
      <w:r>
        <w:rPr>
          <w:rFonts w:hint="eastAsia" w:ascii="Times New Roman" w:hAnsi="Times New Roman" w:eastAsia="仿宋" w:cs="Times New Roman"/>
          <w:kern w:val="1"/>
          <w:sz w:val="32"/>
          <w:szCs w:val="32"/>
          <w:lang w:val="en-US" w:eastAsia="zh-CN"/>
        </w:rPr>
        <w:t>，登记</w:t>
      </w:r>
      <w:r>
        <w:rPr>
          <w:rFonts w:hint="default" w:ascii="Times New Roman" w:hAnsi="Times New Roman" w:eastAsia="仿宋" w:cs="Times New Roman"/>
          <w:kern w:val="1"/>
          <w:sz w:val="32"/>
          <w:szCs w:val="32"/>
          <w:lang w:val="en-US" w:eastAsia="zh-CN"/>
        </w:rPr>
        <w:t>地址：山东省淄博市高新区柳泉路125号先进陶瓷科技创新园B座1101室</w:t>
      </w:r>
      <w:r>
        <w:rPr>
          <w:rFonts w:hint="eastAsia" w:ascii="Times New Roman" w:hAnsi="Times New Roman" w:eastAsia="仿宋" w:cs="Times New Roman"/>
          <w:kern w:val="1"/>
          <w:sz w:val="32"/>
          <w:szCs w:val="32"/>
          <w:lang w:val="en-US" w:eastAsia="zh-CN"/>
        </w:rPr>
        <w:t>，登记机关：淄博高新技术产业开发区市场监督管理局；是一家集石油化工工业工程设计、工程项目监理和工程项目总承包以及先进技术装备制造于一体的高科技综合型企业；业务范围主要包括高科技环保成套先进设备研发与制造、石油化工工业工程设计、自动化控制设计、自控设备及高端控制设备研发制造与安装、工程项目总承包及工程监理等服务。该单位已获得由住房和城乡建设部颁发的工程设计资质证书，证书编号∶A13700</w:t>
      </w:r>
      <w:r>
        <w:rPr>
          <w:rFonts w:hint="eastAsia" w:eastAsia="仿宋" w:cs="Times New Roman"/>
          <w:kern w:val="1"/>
          <w:sz w:val="32"/>
          <w:szCs w:val="32"/>
          <w:lang w:val="en-US" w:eastAsia="zh-CN"/>
        </w:rPr>
        <w:t>****</w:t>
      </w:r>
      <w:r>
        <w:rPr>
          <w:rFonts w:hint="eastAsia" w:ascii="Times New Roman" w:hAnsi="Times New Roman" w:eastAsia="仿宋" w:cs="Times New Roman"/>
          <w:kern w:val="1"/>
          <w:sz w:val="32"/>
          <w:szCs w:val="32"/>
          <w:lang w:val="en-US" w:eastAsia="zh-CN"/>
        </w:rPr>
        <w:t>，资质等级：化工石化医药行业（化工工程）专业甲级，有效期至2025年3月2日。</w:t>
      </w:r>
    </w:p>
    <w:p w14:paraId="1F3C92E0">
      <w:pPr>
        <w:keepNext w:val="0"/>
        <w:keepLines w:val="0"/>
        <w:pageBreakBefore w:val="0"/>
        <w:widowControl w:val="0"/>
        <w:kinsoku/>
        <w:wordWrap/>
        <w:overflowPunct/>
        <w:topLinePunct w:val="0"/>
        <w:autoSpaceDE/>
        <w:autoSpaceDN/>
        <w:bidi w:val="0"/>
        <w:adjustRightInd/>
        <w:snapToGrid/>
        <w:spacing w:line="360" w:lineRule="auto"/>
        <w:ind w:left="0" w:firstLine="643"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_GB2312" w:cs="Times New Roman"/>
          <w:b/>
          <w:bCs/>
          <w:color w:val="auto"/>
          <w:kern w:val="0"/>
          <w:sz w:val="32"/>
          <w:szCs w:val="32"/>
          <w:lang w:val="en-US" w:eastAsia="zh-CN"/>
        </w:rPr>
        <w:t>3.山东富海石化工程有限公司湖南分公司</w:t>
      </w:r>
      <w:r>
        <w:rPr>
          <w:rFonts w:hint="eastAsia" w:ascii="Times New Roman" w:hAnsi="Times New Roman" w:eastAsia="仿宋_GB2312" w:cs="Times New Roman"/>
          <w:b/>
          <w:bCs/>
          <w:color w:val="auto"/>
          <w:kern w:val="0"/>
          <w:sz w:val="32"/>
          <w:szCs w:val="32"/>
        </w:rPr>
        <w:t>（以下</w:t>
      </w:r>
      <w:r>
        <w:rPr>
          <w:rFonts w:hint="eastAsia" w:eastAsia="仿宋_GB2312"/>
          <w:b/>
          <w:bCs/>
          <w:color w:val="auto"/>
          <w:kern w:val="0"/>
          <w:sz w:val="32"/>
          <w:szCs w:val="32"/>
        </w:rPr>
        <w:t>简称“</w:t>
      </w:r>
      <w:r>
        <w:rPr>
          <w:rFonts w:hint="eastAsia" w:ascii="Times New Roman" w:hAnsi="Times New Roman" w:eastAsia="仿宋_GB2312" w:cs="Times New Roman"/>
          <w:b/>
          <w:bCs/>
          <w:color w:val="auto"/>
          <w:kern w:val="0"/>
          <w:sz w:val="32"/>
          <w:szCs w:val="32"/>
          <w:lang w:val="en-US" w:eastAsia="zh-CN"/>
        </w:rPr>
        <w:t>富海设计</w:t>
      </w:r>
      <w:r>
        <w:rPr>
          <w:rFonts w:hint="eastAsia" w:ascii="Times New Roman" w:hAnsi="Times New Roman" w:eastAsia="仿宋_GB2312" w:cs="Times New Roman"/>
          <w:b/>
          <w:bCs/>
          <w:color w:val="auto"/>
          <w:kern w:val="0"/>
          <w:sz w:val="32"/>
          <w:szCs w:val="32"/>
          <w:lang w:eastAsia="zh-CN"/>
        </w:rPr>
        <w:t>公司</w:t>
      </w:r>
      <w:r>
        <w:rPr>
          <w:rFonts w:hint="eastAsia" w:eastAsia="仿宋_GB2312"/>
          <w:b/>
          <w:bCs/>
          <w:color w:val="auto"/>
          <w:kern w:val="0"/>
          <w:sz w:val="32"/>
          <w:szCs w:val="32"/>
        </w:rPr>
        <w:t>”）</w:t>
      </w:r>
      <w:r>
        <w:rPr>
          <w:rFonts w:hint="eastAsia" w:eastAsia="仿宋_GB2312"/>
          <w:b/>
          <w:bCs/>
          <w:color w:val="auto"/>
          <w:kern w:val="0"/>
          <w:sz w:val="32"/>
          <w:szCs w:val="32"/>
          <w:lang w:eastAsia="zh-CN"/>
        </w:rPr>
        <w:t>。</w:t>
      </w:r>
      <w:r>
        <w:rPr>
          <w:rFonts w:hint="eastAsia" w:ascii="Times New Roman" w:hAnsi="Times New Roman" w:eastAsia="仿宋" w:cs="Times New Roman"/>
          <w:kern w:val="1"/>
          <w:sz w:val="32"/>
          <w:szCs w:val="32"/>
          <w:lang w:val="en-US" w:eastAsia="zh-CN"/>
        </w:rPr>
        <w:t>该公司创立于2022年1月，</w:t>
      </w:r>
      <w:r>
        <w:rPr>
          <w:rFonts w:hint="default" w:ascii="Times New Roman" w:hAnsi="Times New Roman" w:eastAsia="仿宋" w:cs="Times New Roman"/>
          <w:kern w:val="1"/>
          <w:sz w:val="32"/>
          <w:szCs w:val="32"/>
          <w:lang w:val="en-US" w:eastAsia="zh-CN"/>
        </w:rPr>
        <w:t>法定代表人：</w:t>
      </w:r>
      <w:r>
        <w:rPr>
          <w:rFonts w:hint="eastAsia" w:eastAsia="仿宋" w:cs="Times New Roman"/>
          <w:kern w:val="1"/>
          <w:sz w:val="32"/>
          <w:szCs w:val="32"/>
          <w:lang w:val="en-US" w:eastAsia="zh-CN"/>
        </w:rPr>
        <w:t>彭*</w:t>
      </w:r>
      <w:r>
        <w:rPr>
          <w:rFonts w:hint="eastAsia" w:ascii="Times New Roman" w:hAnsi="Times New Roman" w:eastAsia="仿宋" w:cs="Times New Roman"/>
          <w:kern w:val="1"/>
          <w:sz w:val="32"/>
          <w:szCs w:val="32"/>
          <w:lang w:val="en-US" w:eastAsia="zh-CN"/>
        </w:rPr>
        <w:t>，</w:t>
      </w:r>
      <w:r>
        <w:rPr>
          <w:rFonts w:hint="default" w:ascii="Times New Roman" w:hAnsi="Times New Roman" w:eastAsia="仿宋" w:cs="Times New Roman"/>
          <w:kern w:val="1"/>
          <w:sz w:val="32"/>
          <w:szCs w:val="32"/>
          <w:lang w:val="en-US" w:eastAsia="zh-CN"/>
        </w:rPr>
        <w:t>统一社会信用代码：</w:t>
      </w:r>
      <w:r>
        <w:rPr>
          <w:rFonts w:hint="eastAsia" w:ascii="Times New Roman" w:hAnsi="Times New Roman" w:eastAsia="仿宋" w:cs="Times New Roman"/>
          <w:kern w:val="1"/>
          <w:sz w:val="32"/>
          <w:szCs w:val="32"/>
          <w:lang w:val="en-US" w:eastAsia="zh-CN"/>
        </w:rPr>
        <w:t>91430111MA7FKX</w:t>
      </w:r>
      <w:r>
        <w:rPr>
          <w:rFonts w:hint="eastAsia" w:eastAsia="仿宋" w:cs="Times New Roman"/>
          <w:kern w:val="1"/>
          <w:sz w:val="32"/>
          <w:szCs w:val="32"/>
          <w:lang w:val="en-US" w:eastAsia="zh-CN"/>
        </w:rPr>
        <w:t>****</w:t>
      </w:r>
      <w:r>
        <w:rPr>
          <w:rFonts w:hint="eastAsia" w:ascii="Times New Roman" w:hAnsi="Times New Roman" w:eastAsia="仿宋" w:cs="Times New Roman"/>
          <w:kern w:val="1"/>
          <w:sz w:val="32"/>
          <w:szCs w:val="32"/>
          <w:lang w:val="en-US" w:eastAsia="zh-CN"/>
        </w:rPr>
        <w:t>，</w:t>
      </w:r>
      <w:r>
        <w:rPr>
          <w:rFonts w:hint="default" w:ascii="Times New Roman" w:hAnsi="Times New Roman" w:eastAsia="仿宋" w:cs="Times New Roman"/>
          <w:kern w:val="1"/>
          <w:sz w:val="32"/>
          <w:szCs w:val="32"/>
          <w:lang w:val="en-US" w:eastAsia="zh-CN"/>
        </w:rPr>
        <w:t>注册资本：</w:t>
      </w:r>
      <w:r>
        <w:rPr>
          <w:rFonts w:hint="eastAsia" w:ascii="Times New Roman" w:hAnsi="Times New Roman" w:eastAsia="仿宋" w:cs="Times New Roman"/>
          <w:kern w:val="1"/>
          <w:sz w:val="32"/>
          <w:szCs w:val="32"/>
          <w:lang w:val="en-US" w:eastAsia="zh-CN"/>
        </w:rPr>
        <w:t>4</w:t>
      </w:r>
      <w:r>
        <w:rPr>
          <w:rFonts w:hint="default" w:ascii="Times New Roman" w:hAnsi="Times New Roman" w:eastAsia="仿宋" w:cs="Times New Roman"/>
          <w:kern w:val="1"/>
          <w:sz w:val="32"/>
          <w:szCs w:val="32"/>
          <w:lang w:val="en-US" w:eastAsia="zh-CN"/>
        </w:rPr>
        <w:t>000万人民币</w:t>
      </w:r>
      <w:r>
        <w:rPr>
          <w:rFonts w:hint="eastAsia" w:ascii="Times New Roman" w:hAnsi="Times New Roman" w:eastAsia="仿宋" w:cs="Times New Roman"/>
          <w:kern w:val="1"/>
          <w:sz w:val="32"/>
          <w:szCs w:val="32"/>
          <w:lang w:val="en-US" w:eastAsia="zh-CN"/>
        </w:rPr>
        <w:t>（总公司），登记</w:t>
      </w:r>
      <w:r>
        <w:rPr>
          <w:rFonts w:hint="default" w:ascii="Times New Roman" w:hAnsi="Times New Roman" w:eastAsia="仿宋" w:cs="Times New Roman"/>
          <w:kern w:val="1"/>
          <w:sz w:val="32"/>
          <w:szCs w:val="32"/>
          <w:lang w:val="en-US" w:eastAsia="zh-CN"/>
        </w:rPr>
        <w:t>地址：</w:t>
      </w:r>
      <w:r>
        <w:rPr>
          <w:rFonts w:hint="eastAsia" w:ascii="Times New Roman" w:hAnsi="Times New Roman" w:eastAsia="仿宋" w:cs="Times New Roman"/>
          <w:kern w:val="1"/>
          <w:sz w:val="32"/>
          <w:szCs w:val="32"/>
          <w:lang w:val="en-US" w:eastAsia="zh-CN"/>
        </w:rPr>
        <w:t>长沙市雨花区同升街道万家丽南路二段688号中南总部基地1-B栋7001号，登记机关：长沙市雨花区市场监督管理局。是一家专门从事化工石化医药、建筑、环保行业工程咨询、设计、总承包以及相关技术研发、转化、工程服务的高科技综合性企业。业务范围主要包括化工石化设计：精细化工、氟硅化工、农药化工、石油化工等；医药设计：化学合成药、生物制药、天然药物提取、药物制剂、生化生物制品、药用化妆品等；储运设计；EPC工程总承包、工程项目管理等。该单位取得了化工石化医药行业甲级工程设计资质和建筑行业（建筑工程）乙级工程设计资质，证书编号：A23700</w:t>
      </w:r>
      <w:r>
        <w:rPr>
          <w:rFonts w:hint="eastAsia" w:eastAsia="仿宋" w:cs="Times New Roman"/>
          <w:kern w:val="1"/>
          <w:sz w:val="32"/>
          <w:szCs w:val="32"/>
          <w:lang w:val="en-US" w:eastAsia="zh-CN"/>
        </w:rPr>
        <w:t>****</w:t>
      </w:r>
      <w:r>
        <w:rPr>
          <w:rFonts w:hint="eastAsia" w:ascii="Times New Roman" w:hAnsi="Times New Roman" w:eastAsia="仿宋" w:cs="Times New Roman"/>
          <w:kern w:val="1"/>
          <w:sz w:val="32"/>
          <w:szCs w:val="32"/>
          <w:lang w:val="en-US" w:eastAsia="zh-CN"/>
        </w:rPr>
        <w:t>，有效期至2024年11月24日。</w:t>
      </w:r>
    </w:p>
    <w:p w14:paraId="720FD2E5">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eastAsia" w:ascii="Times New Roman" w:hAnsi="Times New Roman" w:eastAsia="仿宋" w:cs="Times New Roman"/>
          <w:kern w:val="1"/>
          <w:sz w:val="32"/>
          <w:szCs w:val="32"/>
          <w:lang w:val="en-US" w:eastAsia="zh-CN"/>
        </w:rPr>
      </w:pPr>
      <w:bookmarkStart w:id="29" w:name="_Toc738373156_WPSOffice_Level2"/>
      <w:r>
        <w:rPr>
          <w:rFonts w:hint="eastAsia" w:ascii="楷体" w:hAnsi="楷体" w:eastAsia="楷体" w:cs="楷体"/>
          <w:color w:val="auto"/>
          <w:sz w:val="32"/>
          <w:szCs w:val="32"/>
        </w:rPr>
        <w:t>（二）</w:t>
      </w:r>
      <w:bookmarkEnd w:id="24"/>
      <w:bookmarkEnd w:id="25"/>
      <w:bookmarkEnd w:id="26"/>
      <w:bookmarkEnd w:id="27"/>
      <w:bookmarkEnd w:id="28"/>
      <w:bookmarkStart w:id="30" w:name="_Toc2045293740_WPSOffice_Level2"/>
      <w:bookmarkStart w:id="31" w:name="_Toc1448436317_WPSOffice_Level2"/>
      <w:bookmarkStart w:id="32" w:name="_Toc1698379623_WPSOffice_Level2"/>
      <w:bookmarkStart w:id="33" w:name="_Toc1242960272_WPSOffice_Level2"/>
      <w:bookmarkStart w:id="34" w:name="_Toc380767465_WPSOffice_Level2"/>
      <w:r>
        <w:rPr>
          <w:rFonts w:hint="eastAsia" w:ascii="楷体" w:hAnsi="楷体" w:eastAsia="楷体" w:cs="楷体"/>
          <w:color w:val="auto"/>
          <w:sz w:val="32"/>
          <w:szCs w:val="32"/>
          <w:lang w:eastAsia="zh-CN"/>
        </w:rPr>
        <w:t>设计合同</w:t>
      </w:r>
      <w:r>
        <w:rPr>
          <w:rFonts w:hint="default" w:ascii="楷体" w:hAnsi="楷体" w:eastAsia="楷体" w:cs="楷体"/>
          <w:color w:val="auto"/>
          <w:sz w:val="32"/>
          <w:szCs w:val="32"/>
          <w:lang w:val="en" w:eastAsia="zh-CN"/>
        </w:rPr>
        <w:t>及</w:t>
      </w:r>
      <w:r>
        <w:rPr>
          <w:rFonts w:hint="eastAsia" w:ascii="楷体" w:hAnsi="楷体" w:eastAsia="楷体" w:cs="楷体"/>
          <w:color w:val="auto"/>
          <w:sz w:val="32"/>
          <w:szCs w:val="32"/>
          <w:lang w:val="en" w:eastAsia="zh-CN"/>
        </w:rPr>
        <w:t>项目</w:t>
      </w:r>
      <w:r>
        <w:rPr>
          <w:rFonts w:hint="default" w:ascii="楷体" w:hAnsi="楷体" w:eastAsia="楷体" w:cs="楷体"/>
          <w:color w:val="auto"/>
          <w:sz w:val="32"/>
          <w:szCs w:val="32"/>
          <w:lang w:val="en" w:eastAsia="zh-CN"/>
        </w:rPr>
        <w:t>设计</w:t>
      </w:r>
      <w:r>
        <w:rPr>
          <w:rFonts w:hint="eastAsia" w:ascii="楷体" w:hAnsi="楷体" w:eastAsia="楷体" w:cs="楷体"/>
          <w:color w:val="auto"/>
          <w:sz w:val="32"/>
          <w:szCs w:val="32"/>
          <w:lang w:eastAsia="zh-CN"/>
        </w:rPr>
        <w:t>情况</w:t>
      </w:r>
      <w:bookmarkEnd w:id="29"/>
    </w:p>
    <w:p w14:paraId="6BA25730">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default"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1.中天设计公司：</w:t>
      </w:r>
    </w:p>
    <w:p w14:paraId="18C25C75">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2020年11月28日，该单位与恒光公司签订了《建设工程设计合同》，合同编号ZTSJ202</w:t>
      </w:r>
      <w:r>
        <w:rPr>
          <w:rFonts w:hint="eastAsia" w:eastAsia="仿宋" w:cs="Times New Roman"/>
          <w:kern w:val="1"/>
          <w:sz w:val="32"/>
          <w:szCs w:val="32"/>
          <w:lang w:val="en-US" w:eastAsia="zh-CN"/>
        </w:rPr>
        <w:t>****</w:t>
      </w:r>
      <w:r>
        <w:rPr>
          <w:rFonts w:hint="eastAsia" w:ascii="Times New Roman" w:hAnsi="Times New Roman" w:eastAsia="仿宋" w:cs="Times New Roman"/>
          <w:kern w:val="1"/>
          <w:sz w:val="32"/>
          <w:szCs w:val="32"/>
          <w:lang w:val="en-US" w:eastAsia="zh-CN"/>
        </w:rPr>
        <w:t>，工程名称：5000吨/年2-乙基蒽醌及其配套项目设计，合同约定工程设计范围：本项目设计范围 5000吨/年2-乙基蒽醌及配套副产47800吨/年浓缩废硫酸装置和副产14200吨/年结晶氯化铝装置和丰联精细化工有限公司的总平面布置图、PID工艺流程图、设备平面布置图、LOPA分析（SIL定级）报告、SIS系统施工图项目，其它三废处理的流程、土建设计（废水、废气处理装置由环保公司提供工艺包，设计内容只包括根据土建条件进行土建设计、布置合规性审查）。</w:t>
      </w:r>
    </w:p>
    <w:p w14:paraId="2044A9EC">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合同对双方</w:t>
      </w:r>
      <w:r>
        <w:rPr>
          <w:rFonts w:hint="default" w:ascii="Times New Roman" w:hAnsi="Times New Roman" w:eastAsia="仿宋" w:cs="Times New Roman"/>
          <w:kern w:val="1"/>
          <w:sz w:val="32"/>
          <w:szCs w:val="32"/>
          <w:lang w:val="en" w:eastAsia="zh-CN"/>
        </w:rPr>
        <w:t>的</w:t>
      </w:r>
      <w:r>
        <w:rPr>
          <w:rFonts w:hint="eastAsia" w:ascii="Times New Roman" w:hAnsi="Times New Roman" w:eastAsia="仿宋" w:cs="Times New Roman"/>
          <w:kern w:val="1"/>
          <w:sz w:val="32"/>
          <w:szCs w:val="32"/>
          <w:lang w:val="en-US" w:eastAsia="zh-CN"/>
        </w:rPr>
        <w:t>安全责任，主要有以下约定：</w:t>
      </w:r>
    </w:p>
    <w:p w14:paraId="270DEC1C">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（1）恒光公司（甲方）按要求向中天设计公司（乙方）提供相关基础资料，并对其完整性、正确性及时限性负责。</w:t>
      </w:r>
    </w:p>
    <w:p w14:paraId="65B316CF">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default"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（2）甲方负责组织施工图设计交底，并在交底前6天通知乙方到场。</w:t>
      </w:r>
    </w:p>
    <w:p w14:paraId="07DCB15A">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（3）乙方应按国家规定的技术规范、标准进行设计，对提交的设计文件的质量负责。</w:t>
      </w:r>
    </w:p>
    <w:p w14:paraId="5654E2D6">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（4）乙方负责向甲方及施工单位设计交底，处理有关设计问题和参加试车考核、竣工验收。</w:t>
      </w:r>
    </w:p>
    <w:p w14:paraId="4A34C893">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default"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经查，2021年5月，中天设计公司提交了项目工程《安全设施设计专篇》，该专篇的项目工艺流程设计（第2.4.1条）中说明，在2-乙基蒽醌车间室外的酸预处理时，“若稀硫酸中COD（溶液中有机物杂质）含量高，与来自双氧水高位槽(V2010)的一定比例的双氧水混合打入回收酸浓缩装置进一步提浓，消除发泡”。设计允许将含较高浓度有机物的稀硫酸，与双氧水混合</w:t>
      </w:r>
      <w:r>
        <w:rPr>
          <w:rFonts w:hint="default" w:ascii="Times New Roman" w:hAnsi="Times New Roman" w:eastAsia="仿宋" w:cs="Times New Roman"/>
          <w:kern w:val="1"/>
          <w:sz w:val="32"/>
          <w:szCs w:val="32"/>
          <w:lang w:val="en" w:eastAsia="zh-CN"/>
        </w:rPr>
        <w:t>，未说明这两种物质</w:t>
      </w:r>
      <w:r>
        <w:rPr>
          <w:rFonts w:hint="eastAsia" w:ascii="Times New Roman" w:hAnsi="Times New Roman" w:eastAsia="仿宋" w:cs="Times New Roman"/>
          <w:kern w:val="1"/>
          <w:sz w:val="32"/>
          <w:szCs w:val="32"/>
          <w:lang w:val="en-US" w:eastAsia="zh-CN"/>
        </w:rPr>
        <w:t>混合</w:t>
      </w:r>
      <w:r>
        <w:rPr>
          <w:rFonts w:hint="default" w:ascii="Times New Roman" w:hAnsi="Times New Roman" w:eastAsia="仿宋" w:cs="Times New Roman"/>
          <w:kern w:val="1"/>
          <w:sz w:val="32"/>
          <w:szCs w:val="32"/>
          <w:lang w:val="en" w:eastAsia="zh-CN"/>
        </w:rPr>
        <w:t>后，会对工艺设备产生</w:t>
      </w:r>
      <w:r>
        <w:rPr>
          <w:rFonts w:hint="eastAsia" w:ascii="Times New Roman" w:hAnsi="Times New Roman" w:eastAsia="仿宋" w:cs="Times New Roman"/>
          <w:kern w:val="1"/>
          <w:sz w:val="32"/>
          <w:szCs w:val="32"/>
          <w:lang w:val="en" w:eastAsia="zh-CN"/>
        </w:rPr>
        <w:t>不利</w:t>
      </w:r>
      <w:r>
        <w:rPr>
          <w:rFonts w:hint="default" w:ascii="Times New Roman" w:hAnsi="Times New Roman" w:eastAsia="仿宋" w:cs="Times New Roman"/>
          <w:kern w:val="1"/>
          <w:sz w:val="32"/>
          <w:szCs w:val="32"/>
          <w:lang w:val="en" w:eastAsia="zh-CN"/>
        </w:rPr>
        <w:t>影响</w:t>
      </w:r>
      <w:r>
        <w:rPr>
          <w:rFonts w:hint="eastAsia" w:ascii="Times New Roman" w:hAnsi="Times New Roman" w:eastAsia="仿宋" w:cs="Times New Roman"/>
          <w:kern w:val="1"/>
          <w:sz w:val="32"/>
          <w:szCs w:val="32"/>
          <w:lang w:val="en-US" w:eastAsia="zh-CN"/>
        </w:rPr>
        <w:t>。</w:t>
      </w:r>
    </w:p>
    <w:p w14:paraId="01230F6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Times New Roman" w:hAnsi="Times New Roman" w:eastAsia="仿宋" w:cs="Times New Roman"/>
          <w:kern w:val="1"/>
          <w:sz w:val="32"/>
          <w:szCs w:val="32"/>
          <w:lang w:val="en-US" w:eastAsia="zh-CN"/>
        </w:rPr>
        <w:t>2.</w:t>
      </w:r>
      <w:r>
        <w:rPr>
          <w:rFonts w:hint="eastAsia" w:ascii="仿宋" w:hAnsi="仿宋" w:eastAsia="仿宋" w:cs="仿宋"/>
          <w:color w:val="auto"/>
          <w:kern w:val="1"/>
          <w:sz w:val="32"/>
          <w:szCs w:val="32"/>
          <w:lang w:val="en-US" w:eastAsia="zh-CN"/>
        </w:rPr>
        <w:t>富海设计</w:t>
      </w:r>
      <w:r>
        <w:rPr>
          <w:rFonts w:hint="eastAsia" w:ascii="仿宋" w:hAnsi="仿宋" w:eastAsia="仿宋" w:cs="仿宋"/>
          <w:color w:val="auto"/>
          <w:kern w:val="1"/>
          <w:sz w:val="32"/>
          <w:szCs w:val="32"/>
          <w:lang w:eastAsia="zh-CN"/>
        </w:rPr>
        <w:t>公司</w:t>
      </w:r>
    </w:p>
    <w:p w14:paraId="66CAA708">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2024年5月7日，该单位与恒光公司签订了《湖南恒光化工有限公司设计变更项目合同》（合同编号24DI-HN</w:t>
      </w:r>
      <w:r>
        <w:rPr>
          <w:rFonts w:hint="eastAsia" w:eastAsia="仿宋" w:cs="Times New Roman"/>
          <w:kern w:val="1"/>
          <w:sz w:val="32"/>
          <w:szCs w:val="32"/>
          <w:lang w:val="en-US" w:eastAsia="zh-CN"/>
        </w:rPr>
        <w:t>****</w:t>
      </w:r>
      <w:r>
        <w:rPr>
          <w:rFonts w:hint="eastAsia" w:ascii="Times New Roman" w:hAnsi="Times New Roman" w:eastAsia="仿宋" w:cs="Times New Roman"/>
          <w:kern w:val="1"/>
          <w:sz w:val="32"/>
          <w:szCs w:val="32"/>
          <w:lang w:val="en-US" w:eastAsia="zh-CN"/>
        </w:rPr>
        <w:t>）。合同约定设计内容：氢基磺酸二期车间外管架2根蒸气管道设计变更（管道特性表、轴测图、变更单、流程图）、稀硫酸罐区设计变更、二期设计变更（总图变更、工艺流程图变更、设备布置图变更）、氨基磺酸车间2反夹套拆除，真空转鼓过滤机设计变更。</w:t>
      </w:r>
    </w:p>
    <w:p w14:paraId="70359C5A">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合同对双方</w:t>
      </w:r>
      <w:r>
        <w:rPr>
          <w:rFonts w:hint="default" w:ascii="Times New Roman" w:hAnsi="Times New Roman" w:eastAsia="仿宋" w:cs="Times New Roman"/>
          <w:kern w:val="1"/>
          <w:sz w:val="32"/>
          <w:szCs w:val="32"/>
          <w:lang w:val="en" w:eastAsia="zh-CN"/>
        </w:rPr>
        <w:t>的</w:t>
      </w:r>
      <w:r>
        <w:rPr>
          <w:rFonts w:hint="eastAsia" w:ascii="Times New Roman" w:hAnsi="Times New Roman" w:eastAsia="仿宋" w:cs="Times New Roman"/>
          <w:kern w:val="1"/>
          <w:sz w:val="32"/>
          <w:szCs w:val="32"/>
          <w:lang w:val="en-US" w:eastAsia="zh-CN"/>
        </w:rPr>
        <w:t>安全责任，主要有以下约定：</w:t>
      </w:r>
    </w:p>
    <w:p w14:paraId="6B289C3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（1）恒光公司按要求向中天设计公司提供相关基础资料，并对其完整性、正确性及时限性负责。</w:t>
      </w:r>
    </w:p>
    <w:p w14:paraId="00D927CB">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（2）中天设计公司应按国家规定的技术规范、标准进行设计，并对提交的设计文件的质量负责。</w:t>
      </w:r>
    </w:p>
    <w:p w14:paraId="420F3052">
      <w:pPr>
        <w:keepNext w:val="0"/>
        <w:keepLines w:val="0"/>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经查，2023年7月，富海设计公司提交了项目工程《安全设施设计专篇》，设计在涉事</w:t>
      </w:r>
      <w:r>
        <w:rPr>
          <w:rFonts w:hint="eastAsia" w:ascii="仿宋_GB2312" w:hAnsi="仿宋_GB2312" w:eastAsia="仿宋_GB2312" w:cs="仿宋_GB2312"/>
          <w:color w:val="auto"/>
          <w:sz w:val="32"/>
          <w:szCs w:val="32"/>
          <w:lang w:eastAsia="zh-CN"/>
        </w:rPr>
        <w:t>罐区共设有</w:t>
      </w:r>
      <w:r>
        <w:rPr>
          <w:rFonts w:hint="eastAsia" w:ascii="仿宋_GB2312" w:hAnsi="仿宋_GB2312" w:eastAsia="仿宋_GB2312" w:cs="仿宋_GB2312"/>
          <w:color w:val="auto"/>
          <w:sz w:val="32"/>
          <w:szCs w:val="32"/>
          <w:lang w:val="en-US" w:eastAsia="zh-CN"/>
        </w:rPr>
        <w:t>8个储罐，其中</w:t>
      </w:r>
      <w:r>
        <w:rPr>
          <w:rFonts w:hint="eastAsia" w:ascii="仿宋_GB2312" w:hAnsi="仿宋_GB2312" w:eastAsia="仿宋_GB2312" w:cs="仿宋_GB2312"/>
          <w:b w:val="0"/>
          <w:i w:val="0"/>
          <w:caps w:val="0"/>
          <w:color w:val="auto"/>
          <w:spacing w:val="0"/>
          <w:sz w:val="32"/>
          <w:szCs w:val="32"/>
          <w:shd w:val="clear" w:color="auto" w:fill="FFFFFF"/>
        </w:rPr>
        <w:t>稀硫酸</w:t>
      </w:r>
      <w:r>
        <w:rPr>
          <w:rFonts w:hint="eastAsia" w:ascii="仿宋_GB2312" w:hAnsi="仿宋_GB2312" w:eastAsia="仿宋_GB2312" w:cs="仿宋_GB2312"/>
          <w:color w:val="auto"/>
          <w:sz w:val="32"/>
          <w:szCs w:val="32"/>
          <w:lang w:val="en-US" w:eastAsia="zh-CN"/>
        </w:rPr>
        <w:t>储罐</w:t>
      </w:r>
      <w:r>
        <w:rPr>
          <w:rFonts w:hint="eastAsia" w:ascii="仿宋_GB2312" w:hAnsi="仿宋_GB2312" w:eastAsia="仿宋_GB2312" w:cs="仿宋_GB2312"/>
          <w:b w:val="0"/>
          <w:i w:val="0"/>
          <w:caps w:val="0"/>
          <w:color w:val="auto"/>
          <w:spacing w:val="0"/>
          <w:sz w:val="32"/>
          <w:szCs w:val="32"/>
          <w:shd w:val="clear" w:color="auto" w:fill="FFFFFF"/>
          <w:lang w:val="en-US" w:eastAsia="zh-CN"/>
        </w:rPr>
        <w:t>3个，未说明将不同来源的</w:t>
      </w:r>
      <w:r>
        <w:rPr>
          <w:rFonts w:hint="eastAsia" w:ascii="仿宋_GB2312" w:hAnsi="仿宋_GB2312" w:eastAsia="仿宋_GB2312" w:cs="仿宋_GB2312"/>
          <w:b w:val="0"/>
          <w:i w:val="0"/>
          <w:caps w:val="0"/>
          <w:color w:val="auto"/>
          <w:spacing w:val="0"/>
          <w:sz w:val="32"/>
          <w:szCs w:val="32"/>
          <w:shd w:val="clear" w:color="auto" w:fill="FFFFFF"/>
        </w:rPr>
        <w:t>稀硫酸</w:t>
      </w:r>
      <w:r>
        <w:rPr>
          <w:rFonts w:hint="eastAsia" w:ascii="仿宋_GB2312" w:hAnsi="仿宋_GB2312" w:eastAsia="仿宋_GB2312" w:cs="仿宋_GB2312"/>
          <w:b w:val="0"/>
          <w:i w:val="0"/>
          <w:caps w:val="0"/>
          <w:color w:val="auto"/>
          <w:spacing w:val="0"/>
          <w:sz w:val="32"/>
          <w:szCs w:val="32"/>
          <w:shd w:val="clear" w:color="auto" w:fill="FFFFFF"/>
          <w:lang w:eastAsia="zh-CN"/>
        </w:rPr>
        <w:t>混合</w:t>
      </w:r>
      <w:r>
        <w:rPr>
          <w:rFonts w:hint="eastAsia" w:ascii="仿宋_GB2312" w:hAnsi="仿宋_GB2312" w:eastAsia="仿宋_GB2312" w:cs="仿宋_GB2312"/>
          <w:color w:val="auto"/>
          <w:sz w:val="32"/>
          <w:szCs w:val="32"/>
          <w:lang w:val="en-US" w:eastAsia="zh-CN"/>
        </w:rPr>
        <w:t>储存，会导致的相关不利因素；</w:t>
      </w:r>
      <w:r>
        <w:rPr>
          <w:rFonts w:hint="eastAsia" w:ascii="Times New Roman" w:hAnsi="Times New Roman" w:eastAsia="仿宋" w:cs="Times New Roman"/>
          <w:kern w:val="1"/>
          <w:sz w:val="32"/>
          <w:szCs w:val="32"/>
          <w:lang w:val="en-US" w:eastAsia="zh-CN"/>
        </w:rPr>
        <w:t>2023年11月10日，富海设计公司提交了《设计变更（工程联络）单》，该设计变更单载明，变更后的1000m</w:t>
      </w:r>
      <w:r>
        <w:rPr>
          <w:rFonts w:hint="eastAsia" w:ascii="Times New Roman" w:hAnsi="Times New Roman" w:eastAsia="仿宋" w:cs="Times New Roman"/>
          <w:kern w:val="1"/>
          <w:sz w:val="32"/>
          <w:szCs w:val="32"/>
          <w:vertAlign w:val="superscript"/>
          <w:lang w:val="en-US" w:eastAsia="zh-CN"/>
        </w:rPr>
        <w:t>3</w:t>
      </w:r>
      <w:r>
        <w:rPr>
          <w:rFonts w:hint="eastAsia" w:ascii="Times New Roman" w:hAnsi="Times New Roman" w:eastAsia="仿宋" w:cs="Times New Roman"/>
          <w:kern w:val="1"/>
          <w:sz w:val="32"/>
          <w:szCs w:val="32"/>
          <w:lang w:val="en-US" w:eastAsia="zh-CN"/>
        </w:rPr>
        <w:t>稀硫酸储罐，“火灾危险等级未发生变化”，“变更后罐区与周边的间距满足《精细化工企业工程设计防火标准》（GB51283-2020）和《建筑设计防火规范》（GB50016-2014（2018版）的有关规定”。</w:t>
      </w:r>
    </w:p>
    <w:p w14:paraId="3DA787F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rPr>
      </w:pPr>
      <w:bookmarkStart w:id="35" w:name="_Toc507552346_WPSOffice_Level2"/>
      <w:r>
        <w:rPr>
          <w:rFonts w:hint="eastAsia" w:ascii="楷体" w:hAnsi="楷体" w:eastAsia="楷体" w:cs="楷体"/>
          <w:color w:val="auto"/>
          <w:sz w:val="32"/>
          <w:szCs w:val="32"/>
          <w:lang w:eastAsia="zh-CN"/>
        </w:rPr>
        <w:t>（三）</w:t>
      </w:r>
      <w:r>
        <w:rPr>
          <w:rFonts w:hint="eastAsia" w:ascii="楷体" w:hAnsi="楷体" w:eastAsia="楷体" w:cs="楷体"/>
          <w:color w:val="auto"/>
          <w:sz w:val="32"/>
          <w:szCs w:val="32"/>
        </w:rPr>
        <w:t>现场勘</w:t>
      </w:r>
      <w:r>
        <w:rPr>
          <w:rFonts w:hint="eastAsia" w:ascii="楷体" w:hAnsi="楷体" w:eastAsia="楷体" w:cs="楷体"/>
          <w:color w:val="auto"/>
          <w:sz w:val="32"/>
          <w:szCs w:val="32"/>
          <w:lang w:eastAsia="zh-CN"/>
        </w:rPr>
        <w:t>查</w:t>
      </w:r>
      <w:r>
        <w:rPr>
          <w:rFonts w:hint="eastAsia" w:ascii="楷体" w:hAnsi="楷体" w:eastAsia="楷体" w:cs="楷体"/>
          <w:color w:val="auto"/>
          <w:sz w:val="32"/>
          <w:szCs w:val="32"/>
        </w:rPr>
        <w:t>情况。</w:t>
      </w:r>
      <w:bookmarkEnd w:id="30"/>
      <w:bookmarkEnd w:id="31"/>
      <w:bookmarkEnd w:id="32"/>
      <w:bookmarkEnd w:id="35"/>
    </w:p>
    <w:p w14:paraId="00657567">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color w:val="auto"/>
          <w:kern w:val="1"/>
          <w:sz w:val="32"/>
          <w:szCs w:val="32"/>
        </w:rPr>
      </w:pPr>
      <w:r>
        <w:rPr>
          <w:rFonts w:hint="eastAsia" w:ascii="仿宋" w:hAnsi="仿宋" w:eastAsia="仿宋" w:cs="仿宋"/>
          <w:b/>
          <w:bCs/>
          <w:color w:val="auto"/>
          <w:kern w:val="1"/>
          <w:sz w:val="32"/>
          <w:szCs w:val="32"/>
        </w:rPr>
        <w:t>1</w:t>
      </w:r>
      <w:r>
        <w:rPr>
          <w:rFonts w:hint="eastAsia" w:ascii="仿宋" w:hAnsi="仿宋" w:eastAsia="仿宋" w:cs="仿宋"/>
          <w:b/>
          <w:bCs/>
          <w:color w:val="auto"/>
          <w:kern w:val="1"/>
          <w:sz w:val="32"/>
          <w:szCs w:val="32"/>
          <w:lang w:val="en-US" w:eastAsia="zh-CN"/>
        </w:rPr>
        <w:t>.</w:t>
      </w:r>
      <w:r>
        <w:rPr>
          <w:rFonts w:hint="eastAsia" w:ascii="仿宋" w:hAnsi="仿宋" w:eastAsia="仿宋" w:cs="仿宋"/>
          <w:b/>
          <w:bCs/>
          <w:color w:val="auto"/>
          <w:kern w:val="1"/>
          <w:sz w:val="32"/>
          <w:szCs w:val="32"/>
        </w:rPr>
        <w:t>事故</w:t>
      </w:r>
      <w:r>
        <w:rPr>
          <w:rFonts w:hint="eastAsia" w:ascii="仿宋" w:hAnsi="仿宋" w:eastAsia="仿宋" w:cs="仿宋"/>
          <w:b/>
          <w:bCs/>
          <w:color w:val="auto"/>
          <w:kern w:val="1"/>
          <w:sz w:val="32"/>
          <w:szCs w:val="32"/>
          <w:lang w:eastAsia="zh-CN"/>
        </w:rPr>
        <w:t>现场</w:t>
      </w:r>
      <w:r>
        <w:rPr>
          <w:rFonts w:hint="eastAsia" w:ascii="仿宋" w:hAnsi="仿宋" w:eastAsia="仿宋" w:cs="仿宋"/>
          <w:b/>
          <w:bCs/>
          <w:color w:val="auto"/>
          <w:kern w:val="1"/>
          <w:sz w:val="32"/>
          <w:szCs w:val="32"/>
        </w:rPr>
        <w:t>基本情况</w:t>
      </w:r>
    </w:p>
    <w:p w14:paraId="27927206">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default" w:ascii="Times New Roman" w:hAnsi="Times New Roman" w:eastAsia="仿宋" w:cs="Times New Roman"/>
          <w:kern w:val="1"/>
          <w:sz w:val="32"/>
          <w:szCs w:val="32"/>
        </w:rPr>
        <w:t>事故发生在</w:t>
      </w:r>
      <w:r>
        <w:rPr>
          <w:rFonts w:hint="default" w:ascii="Times New Roman" w:hAnsi="Times New Roman" w:eastAsia="仿宋" w:cs="Times New Roman"/>
          <w:kern w:val="1"/>
          <w:sz w:val="32"/>
          <w:szCs w:val="32"/>
          <w:lang w:val="en-US" w:eastAsia="zh-CN"/>
        </w:rPr>
        <w:t>恒光</w:t>
      </w:r>
      <w:r>
        <w:rPr>
          <w:rFonts w:hint="eastAsia" w:ascii="Times New Roman" w:hAnsi="Times New Roman" w:eastAsia="仿宋" w:cs="Times New Roman"/>
          <w:kern w:val="1"/>
          <w:sz w:val="32"/>
          <w:szCs w:val="32"/>
          <w:lang w:val="en-US" w:eastAsia="zh-CN"/>
        </w:rPr>
        <w:t>化工</w:t>
      </w:r>
      <w:r>
        <w:rPr>
          <w:rFonts w:hint="default" w:ascii="Times New Roman" w:hAnsi="Times New Roman" w:eastAsia="仿宋" w:cs="Times New Roman"/>
          <w:kern w:val="1"/>
          <w:sz w:val="32"/>
          <w:szCs w:val="32"/>
          <w:lang w:val="en-US" w:eastAsia="zh-CN"/>
        </w:rPr>
        <w:t>硫酸生产装置2#储罐区</w:t>
      </w:r>
      <w:r>
        <w:rPr>
          <w:rFonts w:hint="default" w:ascii="Times New Roman" w:hAnsi="Times New Roman" w:eastAsia="仿宋" w:cs="Times New Roman"/>
          <w:kern w:val="1"/>
          <w:sz w:val="32"/>
          <w:szCs w:val="32"/>
        </w:rPr>
        <w:t>，该</w:t>
      </w:r>
      <w:r>
        <w:rPr>
          <w:rFonts w:hint="default" w:ascii="Times New Roman" w:hAnsi="Times New Roman" w:eastAsia="仿宋" w:cs="Times New Roman"/>
          <w:kern w:val="1"/>
          <w:sz w:val="32"/>
          <w:szCs w:val="32"/>
          <w:lang w:val="en-US" w:eastAsia="zh-CN"/>
        </w:rPr>
        <w:t>储罐区</w:t>
      </w:r>
      <w:r>
        <w:rPr>
          <w:rFonts w:hint="default" w:ascii="Times New Roman" w:hAnsi="Times New Roman" w:eastAsia="仿宋" w:cs="Times New Roman"/>
          <w:kern w:val="1"/>
          <w:sz w:val="32"/>
          <w:szCs w:val="32"/>
          <w:lang w:eastAsia="zh-CN"/>
        </w:rPr>
        <w:t>位于厂区中部</w:t>
      </w:r>
      <w:r>
        <w:rPr>
          <w:rFonts w:hint="default" w:ascii="Times New Roman" w:hAnsi="Times New Roman" w:eastAsia="仿宋" w:cs="Times New Roman"/>
          <w:kern w:val="1"/>
          <w:sz w:val="32"/>
          <w:szCs w:val="32"/>
          <w:lang w:val="en-US" w:eastAsia="zh-CN"/>
        </w:rPr>
        <w:t>西</w:t>
      </w:r>
      <w:r>
        <w:rPr>
          <w:rFonts w:hint="default" w:ascii="Times New Roman" w:hAnsi="Times New Roman" w:eastAsia="仿宋" w:cs="Times New Roman"/>
          <w:kern w:val="1"/>
          <w:sz w:val="32"/>
          <w:szCs w:val="32"/>
          <w:lang w:eastAsia="zh-CN"/>
        </w:rPr>
        <w:t>面、其东侧为</w:t>
      </w:r>
      <w:r>
        <w:rPr>
          <w:rFonts w:hint="default" w:ascii="Times New Roman" w:hAnsi="Times New Roman" w:eastAsia="仿宋" w:cs="Times New Roman"/>
          <w:kern w:val="1"/>
          <w:sz w:val="32"/>
          <w:szCs w:val="32"/>
          <w:lang w:val="en-US" w:eastAsia="zh-CN"/>
        </w:rPr>
        <w:t>水滑石仓库</w:t>
      </w:r>
      <w:r>
        <w:rPr>
          <w:rFonts w:hint="default" w:ascii="Times New Roman" w:hAnsi="Times New Roman" w:eastAsia="仿宋" w:cs="Times New Roman"/>
          <w:kern w:val="1"/>
          <w:sz w:val="32"/>
          <w:szCs w:val="32"/>
          <w:lang w:eastAsia="zh-CN"/>
        </w:rPr>
        <w:t>，</w:t>
      </w:r>
      <w:r>
        <w:rPr>
          <w:rFonts w:hint="default" w:ascii="Times New Roman" w:hAnsi="Times New Roman" w:eastAsia="仿宋" w:cs="Times New Roman"/>
          <w:kern w:val="1"/>
          <w:sz w:val="32"/>
          <w:szCs w:val="32"/>
          <w:lang w:val="en-US" w:eastAsia="zh-CN"/>
        </w:rPr>
        <w:t>南</w:t>
      </w:r>
      <w:r>
        <w:rPr>
          <w:rFonts w:hint="default" w:ascii="Times New Roman" w:hAnsi="Times New Roman" w:eastAsia="仿宋" w:cs="Times New Roman"/>
          <w:kern w:val="1"/>
          <w:sz w:val="32"/>
          <w:szCs w:val="32"/>
          <w:lang w:eastAsia="zh-CN"/>
        </w:rPr>
        <w:t>侧</w:t>
      </w:r>
      <w:r>
        <w:rPr>
          <w:rFonts w:hint="default" w:ascii="Times New Roman" w:hAnsi="Times New Roman" w:eastAsia="仿宋" w:cs="Times New Roman"/>
          <w:kern w:val="1"/>
          <w:sz w:val="32"/>
          <w:szCs w:val="32"/>
          <w:lang w:val="en-US" w:eastAsia="zh-CN"/>
        </w:rPr>
        <w:t>为氨基磺酸厂房</w:t>
      </w:r>
      <w:r>
        <w:rPr>
          <w:rFonts w:hint="default" w:ascii="Times New Roman" w:hAnsi="Times New Roman" w:eastAsia="仿宋" w:cs="Times New Roman"/>
          <w:kern w:val="1"/>
          <w:sz w:val="32"/>
          <w:szCs w:val="32"/>
          <w:lang w:eastAsia="zh-CN"/>
        </w:rPr>
        <w:t>，</w:t>
      </w:r>
      <w:r>
        <w:rPr>
          <w:rFonts w:hint="default" w:ascii="Times New Roman" w:hAnsi="Times New Roman" w:eastAsia="仿宋" w:cs="Times New Roman"/>
          <w:kern w:val="1"/>
          <w:sz w:val="32"/>
          <w:szCs w:val="32"/>
          <w:lang w:val="en-US" w:eastAsia="zh-CN"/>
        </w:rPr>
        <w:t>西</w:t>
      </w:r>
      <w:r>
        <w:rPr>
          <w:rFonts w:hint="default" w:ascii="Times New Roman" w:hAnsi="Times New Roman" w:eastAsia="仿宋" w:cs="Times New Roman"/>
          <w:kern w:val="1"/>
          <w:sz w:val="32"/>
          <w:szCs w:val="32"/>
          <w:lang w:eastAsia="zh-CN"/>
        </w:rPr>
        <w:t>面是</w:t>
      </w:r>
      <w:r>
        <w:rPr>
          <w:rFonts w:hint="default" w:ascii="Times New Roman" w:hAnsi="Times New Roman" w:eastAsia="仿宋" w:cs="Times New Roman"/>
          <w:kern w:val="1"/>
          <w:sz w:val="32"/>
          <w:szCs w:val="32"/>
          <w:lang w:val="en-US" w:eastAsia="zh-CN"/>
        </w:rPr>
        <w:t>钢材棚库，北面为硫酸尾气处理装置</w:t>
      </w:r>
      <w:r>
        <w:rPr>
          <w:rFonts w:hint="eastAsia" w:ascii="Times New Roman" w:hAnsi="Times New Roman" w:eastAsia="仿宋" w:cs="Times New Roman"/>
          <w:kern w:val="1"/>
          <w:sz w:val="32"/>
          <w:szCs w:val="32"/>
          <w:lang w:val="en-US" w:eastAsia="zh-CN"/>
        </w:rPr>
        <w:t>，主要</w:t>
      </w:r>
      <w:r>
        <w:rPr>
          <w:rFonts w:hint="default" w:ascii="Times New Roman" w:hAnsi="Times New Roman" w:eastAsia="仿宋" w:cs="Times New Roman"/>
          <w:kern w:val="1"/>
          <w:sz w:val="32"/>
          <w:szCs w:val="32"/>
          <w:lang w:val="en-US" w:eastAsia="zh-CN"/>
        </w:rPr>
        <w:t>储存稀硫酸、AR硫酸</w:t>
      </w:r>
      <w:r>
        <w:rPr>
          <w:rFonts w:hint="eastAsia" w:ascii="Times New Roman" w:hAnsi="Times New Roman" w:eastAsia="仿宋" w:cs="Times New Roman"/>
          <w:kern w:val="1"/>
          <w:sz w:val="32"/>
          <w:szCs w:val="32"/>
          <w:lang w:val="en-US" w:eastAsia="zh-CN"/>
        </w:rPr>
        <w:t>，该区域周边筑有封闭，围堰高约1.2m（附图1、2）。</w:t>
      </w:r>
    </w:p>
    <w:p w14:paraId="26FEFA2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Times New Roman" w:hAnsi="Times New Roman" w:eastAsia="仿宋" w:cs="Times New Roman"/>
          <w:kern w:val="1"/>
          <w:sz w:val="32"/>
          <w:szCs w:val="32"/>
          <w:lang w:eastAsia="zh-CN"/>
        </w:rPr>
      </w:pPr>
      <w:r>
        <w:rPr>
          <w:rFonts w:hint="default" w:ascii="Times New Roman" w:hAnsi="Times New Roman" w:eastAsia="仿宋" w:cs="Times New Roman"/>
          <w:kern w:val="1"/>
          <w:sz w:val="32"/>
          <w:szCs w:val="32"/>
        </w:rPr>
        <w:t>发生事故</w:t>
      </w:r>
      <w:r>
        <w:rPr>
          <w:rFonts w:hint="eastAsia" w:ascii="Times New Roman" w:hAnsi="Times New Roman" w:eastAsia="仿宋" w:cs="Times New Roman"/>
          <w:kern w:val="1"/>
          <w:sz w:val="32"/>
          <w:szCs w:val="32"/>
          <w:lang w:eastAsia="zh-CN"/>
        </w:rPr>
        <w:t>的</w:t>
      </w:r>
      <w:r>
        <w:rPr>
          <w:rFonts w:hint="default" w:ascii="Times New Roman" w:hAnsi="Times New Roman" w:eastAsia="仿宋" w:cs="Times New Roman"/>
          <w:kern w:val="1"/>
          <w:sz w:val="32"/>
          <w:szCs w:val="32"/>
          <w:lang w:val="en-US" w:eastAsia="zh-CN"/>
        </w:rPr>
        <w:t>储罐</w:t>
      </w:r>
      <w:r>
        <w:rPr>
          <w:rFonts w:hint="eastAsia" w:ascii="Times New Roman" w:hAnsi="Times New Roman" w:eastAsia="仿宋" w:cs="Times New Roman"/>
          <w:kern w:val="1"/>
          <w:sz w:val="32"/>
          <w:szCs w:val="32"/>
          <w:lang w:val="en-US" w:eastAsia="zh-CN"/>
        </w:rPr>
        <w:t>属</w:t>
      </w:r>
      <w:r>
        <w:rPr>
          <w:rFonts w:hint="default" w:ascii="Times New Roman" w:hAnsi="Times New Roman" w:eastAsia="仿宋" w:cs="Times New Roman"/>
          <w:kern w:val="1"/>
          <w:sz w:val="32"/>
          <w:szCs w:val="32"/>
          <w:lang w:val="en-US" w:eastAsia="zh-CN"/>
        </w:rPr>
        <w:t>2#储罐区</w:t>
      </w:r>
      <w:r>
        <w:rPr>
          <w:rFonts w:hint="eastAsia" w:ascii="Times New Roman" w:hAnsi="Times New Roman" w:eastAsia="仿宋" w:cs="Times New Roman"/>
          <w:kern w:val="1"/>
          <w:sz w:val="32"/>
          <w:szCs w:val="32"/>
          <w:lang w:val="en-US" w:eastAsia="zh-CN"/>
        </w:rPr>
        <w:t>的</w:t>
      </w:r>
      <w:r>
        <w:rPr>
          <w:rFonts w:hint="default" w:ascii="Times New Roman" w:hAnsi="Times New Roman" w:eastAsia="仿宋" w:cs="Times New Roman"/>
          <w:kern w:val="1"/>
          <w:sz w:val="32"/>
          <w:szCs w:val="32"/>
          <w:lang w:val="en-US" w:eastAsia="zh-CN"/>
        </w:rPr>
        <w:t>V-401-3稀硫酸储罐，</w:t>
      </w:r>
      <w:r>
        <w:rPr>
          <w:rFonts w:hint="eastAsia" w:ascii="Times New Roman" w:hAnsi="Times New Roman" w:eastAsia="仿宋" w:cs="Times New Roman"/>
          <w:kern w:val="1"/>
          <w:sz w:val="32"/>
          <w:szCs w:val="32"/>
          <w:lang w:val="en-US" w:eastAsia="zh-CN"/>
        </w:rPr>
        <w:t>该</w:t>
      </w:r>
      <w:r>
        <w:rPr>
          <w:rFonts w:hint="default" w:ascii="Times New Roman" w:hAnsi="Times New Roman" w:eastAsia="仿宋" w:cs="Times New Roman"/>
          <w:kern w:val="1"/>
          <w:sz w:val="32"/>
          <w:szCs w:val="32"/>
          <w:lang w:val="en-US" w:eastAsia="zh-CN"/>
        </w:rPr>
        <w:t>储罐容积1000</w:t>
      </w:r>
      <w:r>
        <w:rPr>
          <w:rFonts w:hint="eastAsia" w:ascii="Times New Roman" w:hAnsi="Times New Roman" w:eastAsia="仿宋" w:cs="Times New Roman"/>
          <w:kern w:val="1"/>
          <w:sz w:val="32"/>
          <w:szCs w:val="32"/>
          <w:lang w:val="en-US" w:eastAsia="zh-CN"/>
        </w:rPr>
        <w:t>m³，</w:t>
      </w:r>
      <w:r>
        <w:rPr>
          <w:rFonts w:hint="default" w:ascii="Times New Roman" w:hAnsi="Times New Roman" w:eastAsia="仿宋" w:cs="Times New Roman"/>
          <w:kern w:val="1"/>
          <w:sz w:val="32"/>
          <w:szCs w:val="32"/>
          <w:lang w:val="en-US" w:eastAsia="zh-CN"/>
        </w:rPr>
        <w:t>玻璃钢材质，用于储存恒光</w:t>
      </w:r>
      <w:r>
        <w:rPr>
          <w:rFonts w:hint="eastAsia" w:ascii="Times New Roman" w:hAnsi="Times New Roman" w:eastAsia="仿宋" w:cs="Times New Roman"/>
          <w:kern w:val="1"/>
          <w:sz w:val="32"/>
          <w:szCs w:val="32"/>
          <w:lang w:val="en-US" w:eastAsia="zh-CN"/>
        </w:rPr>
        <w:t>化工</w:t>
      </w:r>
      <w:r>
        <w:rPr>
          <w:rFonts w:hint="default" w:ascii="Times New Roman" w:hAnsi="Times New Roman" w:eastAsia="仿宋" w:cs="Times New Roman"/>
          <w:kern w:val="1"/>
          <w:sz w:val="32"/>
          <w:szCs w:val="32"/>
          <w:lang w:val="en-US" w:eastAsia="zh-CN"/>
        </w:rPr>
        <w:t>硫酸装置尾气吸收稀硫酸及其它副产稀硫酸</w:t>
      </w:r>
      <w:r>
        <w:rPr>
          <w:rFonts w:hint="eastAsia" w:ascii="Times New Roman" w:hAnsi="Times New Roman" w:eastAsia="仿宋" w:cs="Times New Roman"/>
          <w:kern w:val="1"/>
          <w:sz w:val="32"/>
          <w:szCs w:val="32"/>
          <w:lang w:val="en-US" w:eastAsia="zh-CN"/>
        </w:rPr>
        <w:t>，</w:t>
      </w:r>
      <w:r>
        <w:rPr>
          <w:rFonts w:hint="eastAsia" w:ascii="仿宋" w:hAnsi="仿宋" w:eastAsia="仿宋" w:cs="仿宋"/>
          <w:sz w:val="32"/>
          <w:szCs w:val="32"/>
          <w:lang w:val="en-US" w:eastAsia="zh-CN"/>
        </w:rPr>
        <w:t>事发前该储罐液位为69%。</w:t>
      </w:r>
    </w:p>
    <w:p w14:paraId="0893927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eastAsia="zh-CN"/>
        </w:rPr>
        <w:t>现场勘查，事发区域</w:t>
      </w:r>
      <w:r>
        <w:rPr>
          <w:rFonts w:hint="default" w:ascii="Times New Roman" w:hAnsi="Times New Roman" w:eastAsia="仿宋" w:cs="Times New Roman"/>
          <w:sz w:val="32"/>
          <w:szCs w:val="32"/>
          <w:lang w:val="en-US" w:eastAsia="zh-CN"/>
        </w:rPr>
        <w:t>储罐</w:t>
      </w:r>
      <w:r>
        <w:rPr>
          <w:rFonts w:hint="default" w:ascii="Times New Roman" w:hAnsi="Times New Roman" w:eastAsia="仿宋" w:cs="Times New Roman"/>
          <w:sz w:val="32"/>
          <w:szCs w:val="32"/>
        </w:rPr>
        <w:t>、管道、建筑</w:t>
      </w:r>
      <w:r>
        <w:rPr>
          <w:rFonts w:hint="default" w:ascii="Times New Roman" w:hAnsi="Times New Roman" w:eastAsia="仿宋" w:cs="Times New Roman"/>
          <w:sz w:val="32"/>
          <w:szCs w:val="32"/>
          <w:lang w:val="en-US" w:eastAsia="zh-CN"/>
        </w:rPr>
        <w:t>玻璃、顶棚</w:t>
      </w:r>
      <w:r>
        <w:rPr>
          <w:rFonts w:hint="eastAsia" w:ascii="Times New Roman" w:hAnsi="Times New Roman" w:eastAsia="仿宋" w:cs="Times New Roman"/>
          <w:sz w:val="32"/>
          <w:szCs w:val="32"/>
          <w:lang w:val="en-US" w:eastAsia="zh-CN"/>
        </w:rPr>
        <w:t>不同程度</w:t>
      </w:r>
      <w:r>
        <w:rPr>
          <w:rFonts w:hint="default" w:ascii="Times New Roman" w:hAnsi="Times New Roman" w:eastAsia="仿宋" w:cs="Times New Roman"/>
          <w:sz w:val="32"/>
          <w:szCs w:val="32"/>
        </w:rPr>
        <w:t>损毁</w:t>
      </w:r>
      <w:r>
        <w:rPr>
          <w:rFonts w:hint="eastAsia" w:ascii="Times New Roman" w:hAnsi="Times New Roman" w:eastAsia="仿宋" w:cs="Times New Roman"/>
          <w:sz w:val="32"/>
          <w:szCs w:val="32"/>
          <w:lang w:eastAsia="zh-CN"/>
        </w:rPr>
        <w:t>。</w:t>
      </w:r>
      <w:r>
        <w:rPr>
          <w:rFonts w:hint="default" w:ascii="Times New Roman" w:hAnsi="Times New Roman" w:eastAsia="仿宋" w:cs="Times New Roman"/>
          <w:sz w:val="32"/>
          <w:szCs w:val="32"/>
        </w:rPr>
        <w:t>其中</w:t>
      </w:r>
      <w:r>
        <w:rPr>
          <w:rFonts w:hint="default" w:ascii="仿宋" w:hAnsi="仿宋" w:eastAsia="仿宋" w:cs="仿宋"/>
          <w:color w:val="auto"/>
          <w:sz w:val="32"/>
          <w:szCs w:val="32"/>
          <w:lang w:eastAsia="zh-CN"/>
        </w:rPr>
        <w:t>罐区周围建筑的玻璃</w:t>
      </w:r>
      <w:r>
        <w:rPr>
          <w:rFonts w:hint="eastAsia" w:ascii="仿宋" w:hAnsi="仿宋" w:eastAsia="仿宋" w:cs="仿宋"/>
          <w:color w:val="auto"/>
          <w:sz w:val="32"/>
          <w:szCs w:val="32"/>
          <w:lang w:eastAsia="zh-CN"/>
        </w:rPr>
        <w:t>被</w:t>
      </w:r>
      <w:r>
        <w:rPr>
          <w:rFonts w:hint="default" w:ascii="仿宋" w:hAnsi="仿宋" w:eastAsia="仿宋" w:cs="仿宋"/>
          <w:color w:val="auto"/>
          <w:sz w:val="32"/>
          <w:szCs w:val="32"/>
          <w:lang w:eastAsia="zh-CN"/>
        </w:rPr>
        <w:t>震碎，旁边</w:t>
      </w:r>
      <w:r>
        <w:rPr>
          <w:rFonts w:hint="default" w:ascii="仿宋" w:hAnsi="仿宋" w:eastAsia="仿宋" w:cs="仿宋"/>
          <w:color w:val="auto"/>
          <w:sz w:val="32"/>
          <w:szCs w:val="32"/>
          <w:lang w:val="en-US" w:eastAsia="zh-CN"/>
        </w:rPr>
        <w:t>水滑石车间原料仓库钢结构屋面部分损坏，装硫酸车辆前挡风玻璃损坏，</w:t>
      </w:r>
      <w:r>
        <w:rPr>
          <w:rFonts w:hint="default" w:ascii="Times New Roman" w:hAnsi="Times New Roman" w:eastAsia="仿宋" w:cs="Times New Roman"/>
          <w:kern w:val="1"/>
          <w:sz w:val="32"/>
          <w:szCs w:val="32"/>
          <w:lang w:val="en-US" w:eastAsia="zh-CN"/>
        </w:rPr>
        <w:t>V-401-3稀硫酸储罐上部烧损</w:t>
      </w:r>
      <w:r>
        <w:rPr>
          <w:rFonts w:hint="eastAsia" w:ascii="Times New Roman" w:hAnsi="Times New Roman" w:eastAsia="仿宋" w:cs="Times New Roman"/>
          <w:kern w:val="1"/>
          <w:sz w:val="32"/>
          <w:szCs w:val="32"/>
          <w:lang w:val="en-US" w:eastAsia="zh-CN"/>
        </w:rPr>
        <w:t>、</w:t>
      </w:r>
      <w:r>
        <w:rPr>
          <w:rFonts w:hint="default" w:ascii="仿宋" w:hAnsi="仿宋" w:eastAsia="仿宋" w:cs="仿宋"/>
          <w:color w:val="auto"/>
          <w:sz w:val="32"/>
          <w:szCs w:val="32"/>
          <w:lang w:val="en-US" w:eastAsia="zh-CN"/>
        </w:rPr>
        <w:t>底部人孔破裂，</w:t>
      </w:r>
      <w:r>
        <w:rPr>
          <w:rFonts w:hint="default" w:ascii="Times New Roman" w:hAnsi="Times New Roman" w:eastAsia="仿宋" w:cs="Times New Roman"/>
          <w:kern w:val="1"/>
          <w:sz w:val="32"/>
          <w:szCs w:val="32"/>
          <w:lang w:val="en-US" w:eastAsia="zh-CN"/>
        </w:rPr>
        <w:t>V-401-2稀硫酸储罐上部烧损、V-401-1稀硫酸储罐上部轻微破损</w:t>
      </w:r>
      <w:r>
        <w:rPr>
          <w:rFonts w:hint="eastAsia" w:ascii="Times New Roman" w:hAnsi="Times New Roman" w:eastAsia="仿宋" w:cs="Times New Roman"/>
          <w:kern w:val="1"/>
          <w:sz w:val="32"/>
          <w:szCs w:val="32"/>
          <w:lang w:val="en-US" w:eastAsia="zh-CN"/>
        </w:rPr>
        <w:t>（附图2）</w:t>
      </w:r>
      <w:r>
        <w:rPr>
          <w:rFonts w:hint="default" w:ascii="Times New Roman" w:hAnsi="Times New Roman" w:eastAsia="仿宋" w:cs="Times New Roman"/>
          <w:kern w:val="1"/>
          <w:sz w:val="32"/>
          <w:szCs w:val="32"/>
          <w:lang w:val="en-US" w:eastAsia="zh-CN"/>
        </w:rPr>
        <w:t>。</w:t>
      </w:r>
    </w:p>
    <w:p w14:paraId="032000B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Times New Roman" w:hAnsi="Times New Roman" w:eastAsia="仿宋" w:cs="Times New Roman"/>
          <w:kern w:val="1"/>
          <w:sz w:val="32"/>
          <w:szCs w:val="32"/>
          <w:lang w:val="en-US" w:eastAsia="zh-CN"/>
        </w:rPr>
      </w:pPr>
      <w:r>
        <w:rPr>
          <w:rFonts w:hint="eastAsia" w:ascii="宋体" w:hAnsi="宋体" w:eastAsia="宋体"/>
          <w:kern w:val="1"/>
          <w:sz w:val="32"/>
          <w:szCs w:val="32"/>
          <w:lang w:eastAsia="zh-CN"/>
        </w:rPr>
        <w:drawing>
          <wp:inline distT="0" distB="0" distL="114300" distR="114300">
            <wp:extent cx="4429125" cy="3342005"/>
            <wp:effectExtent l="0" t="0" r="9525" b="10795"/>
            <wp:docPr id="9" name="图片 1" descr="a3d3c11074974013ddfd1f43442e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a3d3c11074974013ddfd1f43442e601"/>
                    <pic:cNvPicPr>
                      <a:picLocks noChangeAspect="1"/>
                    </pic:cNvPicPr>
                  </pic:nvPicPr>
                  <pic:blipFill>
                    <a:blip r:embed="rId5"/>
                    <a:stretch>
                      <a:fillRect/>
                    </a:stretch>
                  </pic:blipFill>
                  <pic:spPr>
                    <a:xfrm>
                      <a:off x="0" y="0"/>
                      <a:ext cx="4429125" cy="3342005"/>
                    </a:xfrm>
                    <a:prstGeom prst="rect">
                      <a:avLst/>
                    </a:prstGeom>
                    <a:noFill/>
                    <a:ln>
                      <a:noFill/>
                    </a:ln>
                  </pic:spPr>
                </pic:pic>
              </a:graphicData>
            </a:graphic>
          </wp:inline>
        </w:drawing>
      </w:r>
    </w:p>
    <w:p w14:paraId="19D252E6">
      <w:pPr>
        <w:spacing w:line="360" w:lineRule="auto"/>
        <w:jc w:val="center"/>
        <w:outlineLvl w:val="0"/>
        <w:rPr>
          <w:rFonts w:hint="eastAsia" w:ascii="仿宋_GB2312" w:hAnsi="仿宋_GB2312" w:eastAsia="仿宋_GB2312" w:cs="仿宋_GB2312"/>
          <w:kern w:val="1"/>
          <w:sz w:val="24"/>
          <w:szCs w:val="24"/>
          <w:lang w:val="en-US" w:eastAsia="zh-CN"/>
        </w:rPr>
      </w:pPr>
      <w:r>
        <w:rPr>
          <w:rFonts w:hint="eastAsia" w:ascii="仿宋_GB2312" w:hAnsi="仿宋_GB2312" w:eastAsia="仿宋_GB2312" w:cs="仿宋_GB2312"/>
          <w:kern w:val="1"/>
          <w:sz w:val="24"/>
          <w:szCs w:val="24"/>
          <w:lang w:eastAsia="zh-CN"/>
        </w:rPr>
        <w:t>附图</w:t>
      </w:r>
      <w:r>
        <w:rPr>
          <w:rFonts w:hint="eastAsia" w:ascii="仿宋_GB2312" w:hAnsi="仿宋_GB2312" w:eastAsia="仿宋_GB2312" w:cs="仿宋_GB2312"/>
          <w:kern w:val="1"/>
          <w:sz w:val="24"/>
          <w:szCs w:val="24"/>
          <w:lang w:val="en-US" w:eastAsia="zh-CN"/>
        </w:rPr>
        <w:t>1   事故区域航拍截图</w:t>
      </w:r>
    </w:p>
    <w:p w14:paraId="38ECEB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color w:val="auto"/>
          <w:kern w:val="1"/>
          <w:sz w:val="32"/>
          <w:szCs w:val="32"/>
        </w:rPr>
      </w:pPr>
      <w:r>
        <w:rPr>
          <w:rFonts w:ascii="宋体" w:hAnsi="宋体" w:eastAsia="宋体"/>
        </w:rPr>
        <mc:AlternateContent>
          <mc:Choice Requires="wps">
            <w:drawing>
              <wp:anchor distT="0" distB="0" distL="114300" distR="114300" simplePos="0" relativeHeight="251659264" behindDoc="0" locked="0" layoutInCell="1" allowOverlap="1">
                <wp:simplePos x="0" y="0"/>
                <wp:positionH relativeFrom="margin">
                  <wp:posOffset>4897755</wp:posOffset>
                </wp:positionH>
                <wp:positionV relativeFrom="paragraph">
                  <wp:posOffset>774065</wp:posOffset>
                </wp:positionV>
                <wp:extent cx="1003300" cy="420370"/>
                <wp:effectExtent l="51435" t="19050" r="31115" b="532130"/>
                <wp:wrapNone/>
                <wp:docPr id="8" name="矩形标注 8"/>
                <wp:cNvGraphicFramePr/>
                <a:graphic xmlns:a="http://schemas.openxmlformats.org/drawingml/2006/main">
                  <a:graphicData uri="http://schemas.microsoft.com/office/word/2010/wordprocessingShape">
                    <wps:wsp>
                      <wps:cNvSpPr/>
                      <wps:spPr>
                        <a:xfrm>
                          <a:off x="0" y="0"/>
                          <a:ext cx="1003300" cy="420370"/>
                        </a:xfrm>
                        <a:prstGeom prst="wedgeRectCallout">
                          <a:avLst>
                            <a:gd name="adj1" fmla="val -50000"/>
                            <a:gd name="adj2" fmla="val 156648"/>
                          </a:avLst>
                        </a:prstGeom>
                        <a:noFill/>
                        <a:ln w="38100" cap="flat" cmpd="sng">
                          <a:solidFill>
                            <a:srgbClr val="FF0000"/>
                          </a:solidFill>
                          <a:prstDash val="solid"/>
                          <a:miter/>
                          <a:headEnd type="none" w="med" len="med"/>
                          <a:tailEnd type="none" w="med" len="med"/>
                        </a:ln>
                      </wps:spPr>
                      <wps:txbx>
                        <w:txbxContent>
                          <w:p w14:paraId="529C9186">
                            <w:pPr>
                              <w:jc w:val="center"/>
                              <w:rPr>
                                <w:b/>
                                <w:bCs/>
                                <w:color w:val="FF0000"/>
                                <w:sz w:val="30"/>
                                <w:szCs w:val="30"/>
                              </w:rPr>
                            </w:pPr>
                            <w:r>
                              <w:rPr>
                                <w:rFonts w:hint="eastAsia"/>
                                <w:b/>
                                <w:bCs/>
                                <w:color w:val="FF0000"/>
                                <w:sz w:val="30"/>
                                <w:szCs w:val="30"/>
                                <w:highlight w:val="yellow"/>
                              </w:rPr>
                              <w:t>事故点位置</w:t>
                            </w:r>
                          </w:p>
                        </w:txbxContent>
                      </wps:txbx>
                      <wps:bodyPr upright="1"/>
                    </wps:wsp>
                  </a:graphicData>
                </a:graphic>
              </wp:anchor>
            </w:drawing>
          </mc:Choice>
          <mc:Fallback>
            <w:pict>
              <v:shape id="_x0000_s1026" o:spid="_x0000_s1026" o:spt="61" type="#_x0000_t61" style="position:absolute;left:0pt;margin-left:385.65pt;margin-top:60.95pt;height:33.1pt;width:79pt;mso-position-horizontal-relative:margin;z-index:251659264;mso-width-relative:page;mso-height-relative:page;" filled="f" stroked="t" coordsize="21600,21600" o:gfxdata="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joWOHYAAAACwEAAA8AAAAAAAAAAQAgAAAAIgAAAGRycy9kb3ducmV2Lnht&#10;bFBLAQIUABQAAAAIAIdO4kCSdG6CMgIAAGYEAAAOAAAAAAAAAAEAIAAAACcBAABkcnMvZTJvRG9j&#10;LnhtbFBLBQYAAAAABgAGAFkBAADLBQAAAAA=&#10;" adj="0,44636">
                <v:fill on="f" focussize="0,0"/>
                <v:stroke weight="3pt" color="#FF0000" joinstyle="miter"/>
                <v:imagedata o:title=""/>
                <o:lock v:ext="edit" aspectratio="f"/>
                <v:textbox>
                  <w:txbxContent>
                    <w:p w14:paraId="529C9186">
                      <w:pPr>
                        <w:jc w:val="center"/>
                        <w:rPr>
                          <w:b/>
                          <w:bCs/>
                          <w:color w:val="FF0000"/>
                          <w:sz w:val="30"/>
                          <w:szCs w:val="30"/>
                        </w:rPr>
                      </w:pPr>
                      <w:r>
                        <w:rPr>
                          <w:rFonts w:hint="eastAsia"/>
                          <w:b/>
                          <w:bCs/>
                          <w:color w:val="FF0000"/>
                          <w:sz w:val="30"/>
                          <w:szCs w:val="30"/>
                          <w:highlight w:val="yellow"/>
                        </w:rPr>
                        <w:t>事故点位置</w:t>
                      </w:r>
                    </w:p>
                  </w:txbxContent>
                </v:textbox>
              </v:shape>
            </w:pict>
          </mc:Fallback>
        </mc:AlternateContent>
      </w:r>
      <w:r>
        <w:drawing>
          <wp:inline distT="0" distB="0" distL="114300" distR="114300">
            <wp:extent cx="4251325" cy="3392170"/>
            <wp:effectExtent l="0" t="0" r="15875"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4251325" cy="3392170"/>
                    </a:xfrm>
                    <a:prstGeom prst="rect">
                      <a:avLst/>
                    </a:prstGeom>
                    <a:noFill/>
                    <a:ln>
                      <a:noFill/>
                    </a:ln>
                  </pic:spPr>
                </pic:pic>
              </a:graphicData>
            </a:graphic>
          </wp:inline>
        </w:drawing>
      </w:r>
    </w:p>
    <w:p w14:paraId="729452B6">
      <w:pPr>
        <w:spacing w:line="360" w:lineRule="auto"/>
        <w:jc w:val="center"/>
        <w:outlineLvl w:val="0"/>
        <w:rPr>
          <w:rFonts w:hint="eastAsia" w:ascii="仿宋_GB2312" w:hAnsi="仿宋_GB2312" w:eastAsia="仿宋_GB2312" w:cs="仿宋_GB2312"/>
          <w:kern w:val="1"/>
          <w:sz w:val="24"/>
          <w:szCs w:val="24"/>
          <w:lang w:val="en-US" w:eastAsia="zh-CN"/>
        </w:rPr>
      </w:pPr>
      <w:r>
        <w:rPr>
          <w:rFonts w:hint="eastAsia" w:ascii="仿宋_GB2312" w:hAnsi="仿宋_GB2312" w:eastAsia="仿宋_GB2312" w:cs="仿宋_GB2312"/>
          <w:kern w:val="1"/>
          <w:sz w:val="24"/>
          <w:szCs w:val="24"/>
          <w:lang w:eastAsia="zh-CN"/>
        </w:rPr>
        <w:t>附图</w:t>
      </w:r>
      <w:r>
        <w:rPr>
          <w:rFonts w:hint="eastAsia" w:ascii="仿宋_GB2312" w:hAnsi="仿宋_GB2312" w:eastAsia="仿宋_GB2312" w:cs="仿宋_GB2312"/>
          <w:kern w:val="1"/>
          <w:sz w:val="24"/>
          <w:szCs w:val="24"/>
          <w:lang w:val="en-US" w:eastAsia="zh-CN"/>
        </w:rPr>
        <w:t>2   事故现场照片</w:t>
      </w:r>
    </w:p>
    <w:p w14:paraId="6F6E7A5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Times New Roman" w:hAnsi="Times New Roman" w:eastAsia="仿宋" w:cs="Times New Roman"/>
          <w:kern w:val="1"/>
          <w:sz w:val="32"/>
          <w:szCs w:val="32"/>
          <w:lang w:val="en-US" w:eastAsia="zh-CN"/>
        </w:rPr>
      </w:pPr>
      <w:r>
        <w:rPr>
          <w:rFonts w:hint="eastAsia" w:ascii="Times New Roman" w:hAnsi="Times New Roman" w:eastAsia="仿宋" w:cs="Times New Roman"/>
          <w:kern w:val="1"/>
          <w:sz w:val="32"/>
          <w:szCs w:val="32"/>
          <w:lang w:val="en-US" w:eastAsia="zh-CN"/>
        </w:rPr>
        <w:t>2.</w:t>
      </w:r>
      <w:bookmarkStart w:id="36" w:name="_Toc28306"/>
      <w:r>
        <w:rPr>
          <w:rFonts w:hint="eastAsia" w:ascii="仿宋" w:hAnsi="仿宋" w:eastAsia="仿宋" w:cs="仿宋"/>
          <w:b/>
          <w:sz w:val="32"/>
          <w:szCs w:val="32"/>
          <w:highlight w:val="none"/>
        </w:rPr>
        <w:t>涉</w:t>
      </w:r>
      <w:r>
        <w:rPr>
          <w:rFonts w:hint="eastAsia" w:ascii="仿宋" w:hAnsi="仿宋" w:eastAsia="仿宋" w:cs="仿宋"/>
          <w:b/>
          <w:sz w:val="32"/>
          <w:szCs w:val="32"/>
          <w:highlight w:val="none"/>
          <w:lang w:eastAsia="zh-CN"/>
        </w:rPr>
        <w:t>事</w:t>
      </w:r>
      <w:r>
        <w:rPr>
          <w:rFonts w:hint="eastAsia" w:ascii="仿宋" w:hAnsi="仿宋" w:eastAsia="仿宋" w:cs="仿宋"/>
          <w:b/>
          <w:sz w:val="32"/>
          <w:szCs w:val="32"/>
          <w:highlight w:val="none"/>
        </w:rPr>
        <w:t>主要设备</w:t>
      </w:r>
      <w:bookmarkEnd w:id="36"/>
      <w:r>
        <w:rPr>
          <w:rFonts w:hint="eastAsia" w:ascii="仿宋" w:hAnsi="仿宋" w:eastAsia="仿宋" w:cs="仿宋"/>
          <w:b/>
          <w:sz w:val="32"/>
          <w:szCs w:val="32"/>
          <w:highlight w:val="none"/>
        </w:rPr>
        <w:t>情况</w:t>
      </w:r>
    </w:p>
    <w:p w14:paraId="61D1D1EA">
      <w:pPr>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涉事罐区共设有</w:t>
      </w:r>
      <w:r>
        <w:rPr>
          <w:rFonts w:hint="eastAsia" w:ascii="仿宋_GB2312" w:hAnsi="仿宋_GB2312" w:eastAsia="仿宋_GB2312" w:cs="仿宋_GB2312"/>
          <w:color w:val="auto"/>
          <w:sz w:val="32"/>
          <w:szCs w:val="32"/>
          <w:lang w:val="en-US" w:eastAsia="zh-CN"/>
        </w:rPr>
        <w:t>8个储罐，即</w:t>
      </w:r>
      <w:r>
        <w:rPr>
          <w:rFonts w:hint="eastAsia" w:ascii="仿宋_GB2312" w:hAnsi="仿宋_GB2312" w:eastAsia="仿宋_GB2312" w:cs="仿宋_GB2312"/>
          <w:b w:val="0"/>
          <w:i w:val="0"/>
          <w:caps w:val="0"/>
          <w:color w:val="auto"/>
          <w:spacing w:val="0"/>
          <w:sz w:val="32"/>
          <w:szCs w:val="32"/>
          <w:shd w:val="clear" w:color="auto" w:fill="FFFFFF"/>
        </w:rPr>
        <w:t>稀硫酸</w:t>
      </w:r>
      <w:r>
        <w:rPr>
          <w:rFonts w:hint="eastAsia" w:ascii="仿宋_GB2312" w:hAnsi="仿宋_GB2312" w:eastAsia="仿宋_GB2312" w:cs="仿宋_GB2312"/>
          <w:color w:val="auto"/>
          <w:sz w:val="32"/>
          <w:szCs w:val="32"/>
          <w:lang w:val="en-US" w:eastAsia="zh-CN"/>
        </w:rPr>
        <w:t>储罐</w:t>
      </w:r>
      <w:r>
        <w:rPr>
          <w:rFonts w:hint="eastAsia" w:ascii="仿宋_GB2312" w:hAnsi="仿宋_GB2312" w:eastAsia="仿宋_GB2312" w:cs="仿宋_GB2312"/>
          <w:b w:val="0"/>
          <w:i w:val="0"/>
          <w:caps w:val="0"/>
          <w:color w:val="auto"/>
          <w:spacing w:val="0"/>
          <w:sz w:val="32"/>
          <w:szCs w:val="32"/>
          <w:shd w:val="clear" w:color="auto" w:fill="FFFFFF"/>
          <w:lang w:val="en-US" w:eastAsia="zh-CN"/>
        </w:rPr>
        <w:t>3个</w:t>
      </w:r>
      <w:r>
        <w:rPr>
          <w:rFonts w:hint="eastAsia" w:ascii="仿宋_GB2312" w:hAnsi="仿宋_GB2312" w:eastAsia="仿宋_GB2312" w:cs="仿宋_GB2312"/>
          <w:b w:val="0"/>
          <w:i w:val="0"/>
          <w:caps w:val="0"/>
          <w:color w:val="auto"/>
          <w:spacing w:val="0"/>
          <w:sz w:val="32"/>
          <w:szCs w:val="32"/>
          <w:shd w:val="clear" w:color="auto" w:fill="FFFFFF"/>
          <w:lang w:eastAsia="zh-CN"/>
        </w:rPr>
        <w:t>、</w:t>
      </w:r>
      <w:r>
        <w:rPr>
          <w:rFonts w:hint="eastAsia" w:ascii="仿宋_GB2312" w:hAnsi="仿宋_GB2312" w:eastAsia="仿宋_GB2312" w:cs="仿宋_GB2312"/>
          <w:color w:val="auto"/>
          <w:sz w:val="32"/>
          <w:szCs w:val="32"/>
          <w:lang w:val="en-US" w:eastAsia="zh-CN"/>
        </w:rPr>
        <w:t>高浓度精品硫酸罐4个、</w:t>
      </w:r>
      <w:r>
        <w:rPr>
          <w:rFonts w:hint="eastAsia" w:ascii="仿宋_GB2312" w:hAnsi="仿宋_GB2312" w:eastAsia="仿宋_GB2312" w:cs="仿宋_GB2312"/>
          <w:b w:val="0"/>
          <w:i w:val="0"/>
          <w:caps w:val="0"/>
          <w:color w:val="auto"/>
          <w:spacing w:val="0"/>
          <w:sz w:val="32"/>
          <w:szCs w:val="32"/>
          <w:shd w:val="clear" w:color="auto" w:fill="FFFFFF"/>
        </w:rPr>
        <w:t>双氧水</w:t>
      </w:r>
      <w:r>
        <w:rPr>
          <w:rFonts w:hint="eastAsia" w:ascii="仿宋_GB2312" w:hAnsi="仿宋_GB2312" w:eastAsia="仿宋_GB2312" w:cs="仿宋_GB2312"/>
          <w:color w:val="auto"/>
          <w:sz w:val="32"/>
          <w:szCs w:val="32"/>
          <w:lang w:val="en-US" w:eastAsia="zh-CN"/>
        </w:rPr>
        <w:t>储罐1个。其中</w:t>
      </w:r>
      <w:r>
        <w:rPr>
          <w:rFonts w:hint="eastAsia" w:ascii="仿宋_GB2312" w:hAnsi="仿宋_GB2312" w:eastAsia="仿宋_GB2312" w:cs="仿宋_GB2312"/>
          <w:b w:val="0"/>
          <w:i w:val="0"/>
          <w:caps w:val="0"/>
          <w:color w:val="auto"/>
          <w:spacing w:val="0"/>
          <w:sz w:val="32"/>
          <w:szCs w:val="32"/>
          <w:shd w:val="clear" w:color="auto" w:fill="FFFFFF"/>
          <w:lang w:val="en-US" w:eastAsia="zh-CN"/>
        </w:rPr>
        <w:t>3个</w:t>
      </w:r>
      <w:r>
        <w:rPr>
          <w:rFonts w:hint="eastAsia" w:ascii="仿宋_GB2312" w:hAnsi="仿宋_GB2312" w:eastAsia="仿宋_GB2312" w:cs="仿宋_GB2312"/>
          <w:b w:val="0"/>
          <w:i w:val="0"/>
          <w:caps w:val="0"/>
          <w:color w:val="auto"/>
          <w:spacing w:val="0"/>
          <w:sz w:val="32"/>
          <w:szCs w:val="32"/>
          <w:shd w:val="clear" w:color="auto" w:fill="FFFFFF"/>
        </w:rPr>
        <w:t>稀硫酸</w:t>
      </w:r>
      <w:r>
        <w:rPr>
          <w:rFonts w:hint="eastAsia" w:ascii="仿宋_GB2312" w:hAnsi="仿宋_GB2312" w:eastAsia="仿宋_GB2312" w:cs="仿宋_GB2312"/>
          <w:color w:val="auto"/>
          <w:sz w:val="32"/>
          <w:szCs w:val="32"/>
          <w:lang w:val="en-US" w:eastAsia="zh-CN"/>
        </w:rPr>
        <w:t>储罐中，</w:t>
      </w:r>
      <w:r>
        <w:rPr>
          <w:rFonts w:hint="eastAsia" w:ascii="仿宋_GB2312" w:hAnsi="仿宋_GB2312" w:eastAsia="仿宋_GB2312" w:cs="仿宋_GB2312"/>
          <w:b w:val="0"/>
          <w:i w:val="0"/>
          <w:caps w:val="0"/>
          <w:color w:val="auto"/>
          <w:spacing w:val="0"/>
          <w:sz w:val="32"/>
          <w:szCs w:val="32"/>
          <w:shd w:val="clear" w:color="auto" w:fill="FFFFFF"/>
        </w:rPr>
        <w:t>氨基磺酸生产</w:t>
      </w:r>
      <w:r>
        <w:rPr>
          <w:rFonts w:hint="eastAsia" w:ascii="仿宋_GB2312" w:hAnsi="仿宋_GB2312" w:eastAsia="仿宋_GB2312" w:cs="仿宋_GB2312"/>
          <w:b w:val="0"/>
          <w:i w:val="0"/>
          <w:caps w:val="0"/>
          <w:color w:val="auto"/>
          <w:spacing w:val="0"/>
          <w:sz w:val="32"/>
          <w:szCs w:val="32"/>
          <w:shd w:val="clear" w:color="auto" w:fill="FFFFFF"/>
          <w:lang w:eastAsia="zh-CN"/>
        </w:rPr>
        <w:t>线用了</w:t>
      </w:r>
      <w:r>
        <w:rPr>
          <w:rFonts w:hint="eastAsia" w:ascii="仿宋_GB2312" w:hAnsi="仿宋_GB2312" w:eastAsia="仿宋_GB2312" w:cs="仿宋_GB2312"/>
          <w:b w:val="0"/>
          <w:i w:val="0"/>
          <w:caps w:val="0"/>
          <w:color w:val="auto"/>
          <w:spacing w:val="0"/>
          <w:sz w:val="32"/>
          <w:szCs w:val="32"/>
          <w:shd w:val="clear" w:color="auto" w:fill="FFFFFF"/>
          <w:lang w:val="en-US" w:eastAsia="zh-CN"/>
        </w:rPr>
        <w:t>2个</w:t>
      </w:r>
      <w:r>
        <w:rPr>
          <w:rFonts w:hint="eastAsia" w:ascii="仿宋_GB2312" w:hAnsi="仿宋_GB2312" w:eastAsia="仿宋_GB2312" w:cs="仿宋_GB2312"/>
          <w:b w:val="0"/>
          <w:i w:val="0"/>
          <w:caps w:val="0"/>
          <w:color w:val="auto"/>
          <w:spacing w:val="0"/>
          <w:sz w:val="32"/>
          <w:szCs w:val="32"/>
          <w:shd w:val="clear" w:color="auto" w:fill="FFFFFF"/>
          <w:lang w:eastAsia="zh-CN"/>
        </w:rPr>
        <w:t>，另</w:t>
      </w:r>
      <w:r>
        <w:rPr>
          <w:rFonts w:hint="eastAsia" w:ascii="仿宋_GB2312" w:hAnsi="仿宋_GB2312" w:eastAsia="仿宋_GB2312" w:cs="仿宋_GB2312"/>
          <w:b w:val="0"/>
          <w:i w:val="0"/>
          <w:caps w:val="0"/>
          <w:color w:val="auto"/>
          <w:spacing w:val="0"/>
          <w:sz w:val="32"/>
          <w:szCs w:val="32"/>
          <w:shd w:val="clear" w:color="auto" w:fill="FFFFFF"/>
          <w:lang w:val="en-US" w:eastAsia="zh-CN"/>
        </w:rPr>
        <w:t>1</w:t>
      </w:r>
      <w:r>
        <w:rPr>
          <w:rFonts w:hint="eastAsia" w:ascii="仿宋_GB2312" w:hAnsi="仿宋_GB2312" w:eastAsia="仿宋_GB2312" w:cs="仿宋_GB2312"/>
          <w:b w:val="0"/>
          <w:i w:val="0"/>
          <w:caps w:val="0"/>
          <w:color w:val="auto"/>
          <w:spacing w:val="0"/>
          <w:sz w:val="32"/>
          <w:szCs w:val="32"/>
          <w:shd w:val="clear" w:color="auto" w:fill="FFFFFF"/>
          <w:lang w:eastAsia="zh-CN"/>
        </w:rPr>
        <w:t>个</w:t>
      </w:r>
      <w:r>
        <w:rPr>
          <w:rFonts w:hint="eastAsia" w:ascii="仿宋_GB2312" w:hAnsi="仿宋_GB2312" w:eastAsia="仿宋_GB2312" w:cs="仿宋_GB2312"/>
          <w:color w:val="auto"/>
          <w:sz w:val="32"/>
          <w:szCs w:val="32"/>
          <w:lang w:val="en-US" w:eastAsia="zh-CN"/>
        </w:rPr>
        <w:t>储罐</w:t>
      </w:r>
      <w:r>
        <w:rPr>
          <w:rFonts w:hint="eastAsia" w:ascii="仿宋_GB2312" w:hAnsi="仿宋_GB2312" w:eastAsia="仿宋_GB2312" w:cs="仿宋_GB2312"/>
          <w:b w:val="0"/>
          <w:i w:val="0"/>
          <w:caps w:val="0"/>
          <w:color w:val="auto"/>
          <w:spacing w:val="0"/>
          <w:sz w:val="32"/>
          <w:szCs w:val="32"/>
          <w:shd w:val="clear" w:color="auto" w:fill="FFFFFF"/>
          <w:lang w:eastAsia="zh-CN"/>
        </w:rPr>
        <w:t>（涉事</w:t>
      </w:r>
      <w:r>
        <w:rPr>
          <w:rFonts w:hint="eastAsia" w:ascii="仿宋_GB2312" w:hAnsi="仿宋_GB2312" w:eastAsia="仿宋_GB2312" w:cs="仿宋_GB2312"/>
          <w:color w:val="auto"/>
          <w:sz w:val="32"/>
          <w:szCs w:val="32"/>
          <w:lang w:val="en-US" w:eastAsia="zh-CN"/>
        </w:rPr>
        <w:t>罐</w:t>
      </w:r>
      <w:r>
        <w:rPr>
          <w:rFonts w:hint="eastAsia" w:ascii="仿宋_GB2312" w:hAnsi="仿宋_GB2312" w:eastAsia="仿宋_GB2312" w:cs="仿宋_GB2312"/>
          <w:b w:val="0"/>
          <w:i w:val="0"/>
          <w:caps w:val="0"/>
          <w:color w:val="auto"/>
          <w:spacing w:val="0"/>
          <w:sz w:val="32"/>
          <w:szCs w:val="32"/>
          <w:shd w:val="clear" w:color="auto" w:fill="FFFFFF"/>
          <w:lang w:eastAsia="zh-CN"/>
        </w:rPr>
        <w:t>）用来储存</w:t>
      </w:r>
      <w:r>
        <w:rPr>
          <w:rFonts w:hint="eastAsia" w:ascii="仿宋_GB2312" w:hAnsi="仿宋_GB2312" w:eastAsia="仿宋_GB2312" w:cs="仿宋_GB2312"/>
          <w:b w:val="0"/>
          <w:i w:val="0"/>
          <w:caps w:val="0"/>
          <w:color w:val="auto"/>
          <w:spacing w:val="0"/>
          <w:sz w:val="32"/>
          <w:szCs w:val="32"/>
          <w:shd w:val="clear" w:color="auto" w:fill="FFFFFF"/>
        </w:rPr>
        <w:t>2-乙基蒽醌生产</w:t>
      </w:r>
      <w:r>
        <w:rPr>
          <w:rFonts w:hint="eastAsia" w:ascii="仿宋_GB2312" w:hAnsi="仿宋_GB2312" w:eastAsia="仿宋_GB2312" w:cs="仿宋_GB2312"/>
          <w:b w:val="0"/>
          <w:i w:val="0"/>
          <w:caps w:val="0"/>
          <w:color w:val="auto"/>
          <w:spacing w:val="0"/>
          <w:sz w:val="32"/>
          <w:szCs w:val="32"/>
          <w:shd w:val="clear" w:color="auto" w:fill="FFFFFF"/>
          <w:lang w:eastAsia="zh-CN"/>
        </w:rPr>
        <w:t>线的</w:t>
      </w:r>
      <w:r>
        <w:rPr>
          <w:rFonts w:hint="eastAsia" w:ascii="仿宋_GB2312" w:hAnsi="仿宋_GB2312" w:eastAsia="仿宋_GB2312" w:cs="仿宋_GB2312"/>
          <w:b w:val="0"/>
          <w:i w:val="0"/>
          <w:caps w:val="0"/>
          <w:color w:val="auto"/>
          <w:spacing w:val="0"/>
          <w:sz w:val="32"/>
          <w:szCs w:val="32"/>
          <w:shd w:val="clear" w:color="auto" w:fill="FFFFFF"/>
        </w:rPr>
        <w:t>稀硫酸</w:t>
      </w:r>
      <w:r>
        <w:rPr>
          <w:rFonts w:hint="eastAsia" w:ascii="仿宋_GB2312" w:hAnsi="仿宋_GB2312" w:eastAsia="仿宋_GB2312" w:cs="仿宋_GB2312"/>
          <w:b w:val="0"/>
          <w:i w:val="0"/>
          <w:caps w:val="0"/>
          <w:color w:val="auto"/>
          <w:spacing w:val="0"/>
          <w:sz w:val="32"/>
          <w:szCs w:val="32"/>
          <w:shd w:val="clear" w:color="auto" w:fill="FFFFFF"/>
          <w:lang w:eastAsia="zh-CN"/>
        </w:rPr>
        <w:t>和</w:t>
      </w:r>
      <w:r>
        <w:rPr>
          <w:rFonts w:hint="eastAsia" w:ascii="仿宋_GB2312" w:hAnsi="仿宋_GB2312" w:eastAsia="仿宋_GB2312" w:cs="仿宋_GB2312"/>
          <w:b w:val="0"/>
          <w:i w:val="0"/>
          <w:caps w:val="0"/>
          <w:color w:val="auto"/>
          <w:spacing w:val="0"/>
          <w:sz w:val="32"/>
          <w:szCs w:val="32"/>
          <w:shd w:val="clear" w:color="auto" w:fill="FFFFFF"/>
        </w:rPr>
        <w:t>硫酸</w:t>
      </w:r>
      <w:r>
        <w:rPr>
          <w:rFonts w:hint="eastAsia" w:ascii="仿宋_GB2312" w:hAnsi="仿宋_GB2312" w:eastAsia="仿宋_GB2312" w:cs="仿宋_GB2312"/>
          <w:b w:val="0"/>
          <w:i w:val="0"/>
          <w:caps w:val="0"/>
          <w:color w:val="auto"/>
          <w:spacing w:val="0"/>
          <w:sz w:val="32"/>
          <w:szCs w:val="32"/>
          <w:shd w:val="clear" w:color="auto" w:fill="FFFFFF"/>
          <w:lang w:eastAsia="zh-CN"/>
        </w:rPr>
        <w:t>生产线的</w:t>
      </w:r>
      <w:r>
        <w:rPr>
          <w:rFonts w:hint="eastAsia" w:ascii="仿宋_GB2312" w:hAnsi="仿宋_GB2312" w:eastAsia="仿宋_GB2312" w:cs="仿宋_GB2312"/>
          <w:b w:val="0"/>
          <w:i w:val="0"/>
          <w:caps w:val="0"/>
          <w:color w:val="auto"/>
          <w:spacing w:val="0"/>
          <w:sz w:val="32"/>
          <w:szCs w:val="32"/>
          <w:shd w:val="clear" w:color="auto" w:fill="FFFFFF"/>
        </w:rPr>
        <w:t>副产稀硫酸</w:t>
      </w:r>
      <w:r>
        <w:rPr>
          <w:rFonts w:hint="eastAsia" w:ascii="仿宋_GB2312" w:hAnsi="仿宋_GB2312" w:eastAsia="仿宋_GB2312" w:cs="仿宋_GB2312"/>
          <w:b w:val="0"/>
          <w:i w:val="0"/>
          <w:caps w:val="0"/>
          <w:color w:val="auto"/>
          <w:spacing w:val="0"/>
          <w:sz w:val="32"/>
          <w:szCs w:val="32"/>
          <w:shd w:val="clear" w:color="auto" w:fill="FFFFFF"/>
          <w:lang w:eastAsia="zh-CN"/>
        </w:rPr>
        <w:t>（见下表）。</w:t>
      </w:r>
    </w:p>
    <w:p w14:paraId="4EB65ED8">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Times New Roman" w:hAnsi="Times New Roman" w:eastAsia="仿宋" w:cs="Times New Roman"/>
          <w:kern w:val="1"/>
          <w:sz w:val="32"/>
          <w:szCs w:val="32"/>
          <w:lang w:val="en-US" w:eastAsia="zh-CN"/>
        </w:rPr>
      </w:pPr>
      <w:r>
        <w:rPr>
          <w:rFonts w:hint="eastAsia" w:ascii="仿宋_GB2312" w:hAnsi="仿宋_GB2312" w:eastAsia="仿宋_GB2312" w:cs="仿宋_GB2312"/>
          <w:color w:val="auto"/>
          <w:sz w:val="32"/>
          <w:szCs w:val="32"/>
          <w:lang w:eastAsia="zh-CN"/>
        </w:rPr>
        <w:t>涉事罐区设备布置表：</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1533"/>
        <w:gridCol w:w="2985"/>
        <w:gridCol w:w="2011"/>
      </w:tblGrid>
      <w:tr w14:paraId="2C356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48" w:type="dxa"/>
            <w:tcBorders>
              <w:tl2br w:val="nil"/>
              <w:tr2bl w:val="nil"/>
            </w:tcBorders>
            <w:noWrap w:val="0"/>
            <w:vAlign w:val="center"/>
          </w:tcPr>
          <w:p w14:paraId="490C7968">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设备名称</w:t>
            </w:r>
          </w:p>
        </w:tc>
        <w:tc>
          <w:tcPr>
            <w:tcW w:w="1533" w:type="dxa"/>
            <w:tcBorders>
              <w:tl2br w:val="nil"/>
              <w:tr2bl w:val="nil"/>
            </w:tcBorders>
            <w:noWrap w:val="0"/>
            <w:vAlign w:val="center"/>
          </w:tcPr>
          <w:p w14:paraId="6AA79E6B">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材质</w:t>
            </w:r>
          </w:p>
        </w:tc>
        <w:tc>
          <w:tcPr>
            <w:tcW w:w="2985" w:type="dxa"/>
            <w:tcBorders>
              <w:tl2br w:val="nil"/>
              <w:tr2bl w:val="nil"/>
            </w:tcBorders>
            <w:noWrap w:val="0"/>
            <w:vAlign w:val="center"/>
          </w:tcPr>
          <w:p w14:paraId="016FC475">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规格型号</w:t>
            </w:r>
          </w:p>
        </w:tc>
        <w:tc>
          <w:tcPr>
            <w:tcW w:w="2011" w:type="dxa"/>
            <w:tcBorders>
              <w:tl2br w:val="nil"/>
              <w:tr2bl w:val="nil"/>
            </w:tcBorders>
            <w:noWrap w:val="0"/>
            <w:vAlign w:val="center"/>
          </w:tcPr>
          <w:p w14:paraId="1693795C">
            <w:pPr>
              <w:spacing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数量</w:t>
            </w:r>
          </w:p>
        </w:tc>
      </w:tr>
      <w:tr w14:paraId="1B172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148" w:type="dxa"/>
            <w:tcBorders>
              <w:tl2br w:val="nil"/>
              <w:tr2bl w:val="nil"/>
            </w:tcBorders>
            <w:noWrap w:val="0"/>
            <w:vAlign w:val="center"/>
          </w:tcPr>
          <w:p w14:paraId="2C58E163">
            <w:pPr>
              <w:spacing w:line="240" w:lineRule="auto"/>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稀硫酸储罐</w:t>
            </w:r>
          </w:p>
        </w:tc>
        <w:tc>
          <w:tcPr>
            <w:tcW w:w="1533" w:type="dxa"/>
            <w:tcBorders>
              <w:tl2br w:val="nil"/>
              <w:tr2bl w:val="nil"/>
            </w:tcBorders>
            <w:noWrap w:val="0"/>
            <w:vAlign w:val="center"/>
          </w:tcPr>
          <w:p w14:paraId="379A3319">
            <w:pPr>
              <w:spacing w:line="240" w:lineRule="auto"/>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玻璃钢</w:t>
            </w:r>
          </w:p>
        </w:tc>
        <w:tc>
          <w:tcPr>
            <w:tcW w:w="2985" w:type="dxa"/>
            <w:tcBorders>
              <w:tl2br w:val="nil"/>
              <w:tr2bl w:val="nil"/>
            </w:tcBorders>
            <w:noWrap w:val="0"/>
            <w:vAlign w:val="center"/>
          </w:tcPr>
          <w:p w14:paraId="67D965A6">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Ф</w:t>
            </w:r>
            <w:r>
              <w:rPr>
                <w:rFonts w:hint="default" w:ascii="Times New Roman" w:hAnsi="Times New Roman" w:eastAsia="仿宋" w:cs="Times New Roman"/>
                <w:sz w:val="24"/>
                <w:szCs w:val="24"/>
                <w:lang w:val="en-US" w:eastAsia="zh-CN"/>
              </w:rPr>
              <w:t>10000</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13</w:t>
            </w:r>
            <w:r>
              <w:rPr>
                <w:rFonts w:hint="default" w:ascii="Times New Roman" w:hAnsi="Times New Roman" w:eastAsia="仿宋" w:cs="Times New Roman"/>
                <w:sz w:val="24"/>
                <w:szCs w:val="24"/>
              </w:rPr>
              <w:t>000</w:t>
            </w:r>
          </w:p>
        </w:tc>
        <w:tc>
          <w:tcPr>
            <w:tcW w:w="2011" w:type="dxa"/>
            <w:tcBorders>
              <w:tl2br w:val="nil"/>
              <w:tr2bl w:val="nil"/>
            </w:tcBorders>
            <w:noWrap w:val="0"/>
            <w:vAlign w:val="center"/>
          </w:tcPr>
          <w:p w14:paraId="38D4E00E">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rPr>
              <w:t>个</w:t>
            </w:r>
          </w:p>
        </w:tc>
      </w:tr>
      <w:tr w14:paraId="391F1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48" w:type="dxa"/>
            <w:tcBorders>
              <w:tl2br w:val="nil"/>
              <w:tr2bl w:val="nil"/>
            </w:tcBorders>
            <w:noWrap w:val="0"/>
            <w:vAlign w:val="center"/>
          </w:tcPr>
          <w:p w14:paraId="501CF232">
            <w:pPr>
              <w:spacing w:line="240" w:lineRule="auto"/>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96%硫酸试剂</w:t>
            </w:r>
          </w:p>
          <w:p w14:paraId="0432455F">
            <w:pPr>
              <w:spacing w:line="240" w:lineRule="auto"/>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酸储罐</w:t>
            </w:r>
          </w:p>
        </w:tc>
        <w:tc>
          <w:tcPr>
            <w:tcW w:w="1533" w:type="dxa"/>
            <w:tcBorders>
              <w:tl2br w:val="nil"/>
              <w:tr2bl w:val="nil"/>
            </w:tcBorders>
            <w:noWrap w:val="0"/>
            <w:vAlign w:val="center"/>
          </w:tcPr>
          <w:p w14:paraId="226377FB">
            <w:pPr>
              <w:spacing w:line="240" w:lineRule="auto"/>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钢衬四氟</w:t>
            </w:r>
          </w:p>
        </w:tc>
        <w:tc>
          <w:tcPr>
            <w:tcW w:w="2985" w:type="dxa"/>
            <w:tcBorders>
              <w:tl2br w:val="nil"/>
              <w:tr2bl w:val="nil"/>
            </w:tcBorders>
            <w:noWrap w:val="0"/>
            <w:vAlign w:val="center"/>
          </w:tcPr>
          <w:p w14:paraId="15AD4371">
            <w:pPr>
              <w:spacing w:line="240" w:lineRule="auto"/>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Ф</w:t>
            </w:r>
            <w:r>
              <w:rPr>
                <w:rFonts w:hint="default" w:ascii="Times New Roman" w:hAnsi="Times New Roman" w:eastAsia="仿宋" w:cs="Times New Roman"/>
                <w:sz w:val="24"/>
                <w:szCs w:val="24"/>
                <w:lang w:val="en-US" w:eastAsia="zh-CN"/>
              </w:rPr>
              <w:t>6000</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8</w:t>
            </w:r>
            <w:r>
              <w:rPr>
                <w:rFonts w:hint="default" w:ascii="Times New Roman" w:hAnsi="Times New Roman" w:eastAsia="仿宋" w:cs="Times New Roman"/>
                <w:sz w:val="24"/>
                <w:szCs w:val="24"/>
              </w:rPr>
              <w:t>000</w:t>
            </w:r>
          </w:p>
        </w:tc>
        <w:tc>
          <w:tcPr>
            <w:tcW w:w="2011" w:type="dxa"/>
            <w:tcBorders>
              <w:tl2br w:val="nil"/>
              <w:tr2bl w:val="nil"/>
            </w:tcBorders>
            <w:noWrap w:val="0"/>
            <w:vAlign w:val="center"/>
          </w:tcPr>
          <w:p w14:paraId="1078098E">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rPr>
              <w:t>个</w:t>
            </w:r>
          </w:p>
        </w:tc>
      </w:tr>
      <w:tr w14:paraId="6BB39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48" w:type="dxa"/>
            <w:tcBorders>
              <w:tl2br w:val="nil"/>
              <w:tr2bl w:val="nil"/>
            </w:tcBorders>
            <w:noWrap w:val="0"/>
            <w:vAlign w:val="center"/>
          </w:tcPr>
          <w:p w14:paraId="709F3E89">
            <w:pPr>
              <w:spacing w:line="240" w:lineRule="auto"/>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96%硫酸试剂</w:t>
            </w:r>
          </w:p>
          <w:p w14:paraId="0135FF95">
            <w:pPr>
              <w:spacing w:line="240" w:lineRule="auto"/>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酸储罐</w:t>
            </w:r>
          </w:p>
        </w:tc>
        <w:tc>
          <w:tcPr>
            <w:tcW w:w="1533" w:type="dxa"/>
            <w:tcBorders>
              <w:tl2br w:val="nil"/>
              <w:tr2bl w:val="nil"/>
            </w:tcBorders>
            <w:noWrap w:val="0"/>
            <w:vAlign w:val="center"/>
          </w:tcPr>
          <w:p w14:paraId="5199C469">
            <w:pPr>
              <w:spacing w:line="240" w:lineRule="auto"/>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钢衬PO</w:t>
            </w:r>
          </w:p>
        </w:tc>
        <w:tc>
          <w:tcPr>
            <w:tcW w:w="2985" w:type="dxa"/>
            <w:tcBorders>
              <w:tl2br w:val="nil"/>
              <w:tr2bl w:val="nil"/>
            </w:tcBorders>
            <w:noWrap w:val="0"/>
            <w:vAlign w:val="center"/>
          </w:tcPr>
          <w:p w14:paraId="698EB608">
            <w:pPr>
              <w:spacing w:line="240" w:lineRule="auto"/>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Ф</w:t>
            </w:r>
            <w:r>
              <w:rPr>
                <w:rFonts w:hint="default" w:ascii="Times New Roman" w:hAnsi="Times New Roman" w:eastAsia="仿宋" w:cs="Times New Roman"/>
                <w:sz w:val="24"/>
                <w:szCs w:val="24"/>
                <w:lang w:val="en-US" w:eastAsia="zh-CN"/>
              </w:rPr>
              <w:t>6500</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72</w:t>
            </w:r>
            <w:r>
              <w:rPr>
                <w:rFonts w:hint="default" w:ascii="Times New Roman" w:hAnsi="Times New Roman" w:eastAsia="仿宋" w:cs="Times New Roman"/>
                <w:sz w:val="24"/>
                <w:szCs w:val="24"/>
              </w:rPr>
              <w:t>00</w:t>
            </w:r>
          </w:p>
        </w:tc>
        <w:tc>
          <w:tcPr>
            <w:tcW w:w="2011" w:type="dxa"/>
            <w:tcBorders>
              <w:tl2br w:val="nil"/>
              <w:tr2bl w:val="nil"/>
            </w:tcBorders>
            <w:noWrap w:val="0"/>
            <w:vAlign w:val="center"/>
          </w:tcPr>
          <w:p w14:paraId="7512EA98">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rPr>
              <w:t>个</w:t>
            </w:r>
          </w:p>
        </w:tc>
      </w:tr>
      <w:tr w14:paraId="491D3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48" w:type="dxa"/>
            <w:tcBorders>
              <w:tl2br w:val="nil"/>
              <w:tr2bl w:val="nil"/>
            </w:tcBorders>
            <w:noWrap w:val="0"/>
            <w:vAlign w:val="center"/>
          </w:tcPr>
          <w:p w14:paraId="27720836">
            <w:pPr>
              <w:spacing w:line="240" w:lineRule="auto"/>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96%硫酸试剂</w:t>
            </w:r>
          </w:p>
          <w:p w14:paraId="7B3D53B2">
            <w:pPr>
              <w:spacing w:line="240" w:lineRule="auto"/>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color w:val="auto"/>
                <w:sz w:val="24"/>
                <w:szCs w:val="24"/>
                <w:lang w:val="en-US" w:eastAsia="zh-CN"/>
              </w:rPr>
              <w:t>酸储罐</w:t>
            </w:r>
          </w:p>
        </w:tc>
        <w:tc>
          <w:tcPr>
            <w:tcW w:w="1533" w:type="dxa"/>
            <w:tcBorders>
              <w:tl2br w:val="nil"/>
              <w:tr2bl w:val="nil"/>
            </w:tcBorders>
            <w:noWrap w:val="0"/>
            <w:vAlign w:val="center"/>
          </w:tcPr>
          <w:p w14:paraId="09FCF5EF">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钢衬四氟</w:t>
            </w:r>
          </w:p>
        </w:tc>
        <w:tc>
          <w:tcPr>
            <w:tcW w:w="2985" w:type="dxa"/>
            <w:tcBorders>
              <w:tl2br w:val="nil"/>
              <w:tr2bl w:val="nil"/>
            </w:tcBorders>
            <w:noWrap w:val="0"/>
            <w:vAlign w:val="center"/>
          </w:tcPr>
          <w:p w14:paraId="19E5150A">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Ф</w:t>
            </w:r>
            <w:r>
              <w:rPr>
                <w:rFonts w:hint="default" w:ascii="Times New Roman" w:hAnsi="Times New Roman" w:eastAsia="仿宋" w:cs="Times New Roman"/>
                <w:sz w:val="24"/>
                <w:szCs w:val="24"/>
                <w:lang w:val="en-US" w:eastAsia="zh-CN"/>
              </w:rPr>
              <w:t>7000</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8</w:t>
            </w:r>
            <w:r>
              <w:rPr>
                <w:rFonts w:hint="default" w:ascii="Times New Roman" w:hAnsi="Times New Roman" w:eastAsia="仿宋" w:cs="Times New Roman"/>
                <w:sz w:val="24"/>
                <w:szCs w:val="24"/>
              </w:rPr>
              <w:t>000</w:t>
            </w:r>
          </w:p>
        </w:tc>
        <w:tc>
          <w:tcPr>
            <w:tcW w:w="2011" w:type="dxa"/>
            <w:tcBorders>
              <w:tl2br w:val="nil"/>
              <w:tr2bl w:val="nil"/>
            </w:tcBorders>
            <w:noWrap w:val="0"/>
            <w:vAlign w:val="center"/>
          </w:tcPr>
          <w:p w14:paraId="4A272DE4">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rPr>
              <w:t>个</w:t>
            </w:r>
          </w:p>
        </w:tc>
      </w:tr>
      <w:tr w14:paraId="73522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148" w:type="dxa"/>
            <w:tcBorders>
              <w:tl2br w:val="nil"/>
              <w:tr2bl w:val="nil"/>
            </w:tcBorders>
            <w:noWrap w:val="0"/>
            <w:vAlign w:val="center"/>
          </w:tcPr>
          <w:p w14:paraId="20299A5B">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双氧水储罐</w:t>
            </w:r>
          </w:p>
        </w:tc>
        <w:tc>
          <w:tcPr>
            <w:tcW w:w="1533" w:type="dxa"/>
            <w:tcBorders>
              <w:tl2br w:val="nil"/>
              <w:tr2bl w:val="nil"/>
            </w:tcBorders>
            <w:noWrap w:val="0"/>
            <w:vAlign w:val="center"/>
          </w:tcPr>
          <w:p w14:paraId="5EB2144E">
            <w:pPr>
              <w:spacing w:line="240" w:lineRule="auto"/>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304</w:t>
            </w:r>
          </w:p>
        </w:tc>
        <w:tc>
          <w:tcPr>
            <w:tcW w:w="2985" w:type="dxa"/>
            <w:tcBorders>
              <w:tl2br w:val="nil"/>
              <w:tr2bl w:val="nil"/>
            </w:tcBorders>
            <w:noWrap w:val="0"/>
            <w:vAlign w:val="center"/>
          </w:tcPr>
          <w:p w14:paraId="4633D13A">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Ф</w:t>
            </w:r>
            <w:r>
              <w:rPr>
                <w:rFonts w:hint="default" w:ascii="Times New Roman" w:hAnsi="Times New Roman" w:eastAsia="仿宋" w:cs="Times New Roman"/>
                <w:sz w:val="24"/>
                <w:szCs w:val="24"/>
                <w:lang w:val="en-US" w:eastAsia="zh-CN"/>
              </w:rPr>
              <w:t>4000</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6</w:t>
            </w:r>
            <w:r>
              <w:rPr>
                <w:rFonts w:hint="default" w:ascii="Times New Roman" w:hAnsi="Times New Roman" w:eastAsia="仿宋" w:cs="Times New Roman"/>
                <w:sz w:val="24"/>
                <w:szCs w:val="24"/>
              </w:rPr>
              <w:t>000</w:t>
            </w:r>
          </w:p>
        </w:tc>
        <w:tc>
          <w:tcPr>
            <w:tcW w:w="2011" w:type="dxa"/>
            <w:tcBorders>
              <w:tl2br w:val="nil"/>
              <w:tr2bl w:val="nil"/>
            </w:tcBorders>
            <w:noWrap w:val="0"/>
            <w:vAlign w:val="center"/>
          </w:tcPr>
          <w:p w14:paraId="74AB78D6">
            <w:pPr>
              <w:spacing w:line="240" w:lineRule="auto"/>
              <w:jc w:val="center"/>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1个</w:t>
            </w:r>
          </w:p>
        </w:tc>
      </w:tr>
    </w:tbl>
    <w:p w14:paraId="656A9BF3">
      <w:pPr>
        <w:keepNext w:val="0"/>
        <w:keepLines w:val="0"/>
        <w:pageBreakBefore w:val="0"/>
        <w:widowControl w:val="0"/>
        <w:kinsoku/>
        <w:wordWrap/>
        <w:overflowPunct/>
        <w:topLinePunct w:val="0"/>
        <w:autoSpaceDE/>
        <w:autoSpaceDN/>
        <w:bidi w:val="0"/>
        <w:adjustRightInd/>
        <w:snapToGrid/>
        <w:spacing w:before="157" w:beforeLines="50" w:line="576" w:lineRule="exact"/>
        <w:ind w:firstLine="640" w:firstLineChars="200"/>
        <w:textAlignment w:val="auto"/>
        <w:rPr>
          <w:rFonts w:hint="eastAsia" w:ascii="楷体" w:hAnsi="楷体" w:eastAsia="楷体" w:cs="楷体"/>
          <w:color w:val="auto"/>
          <w:kern w:val="1"/>
          <w:sz w:val="32"/>
          <w:szCs w:val="32"/>
          <w:lang w:eastAsia="zh-CN"/>
        </w:rPr>
      </w:pPr>
      <w:bookmarkStart w:id="37" w:name="_Toc833780227_WPSOffice_Level2"/>
      <w:r>
        <w:rPr>
          <w:rFonts w:hint="eastAsia" w:ascii="楷体" w:hAnsi="楷体" w:eastAsia="楷体" w:cs="楷体"/>
          <w:color w:val="auto"/>
          <w:kern w:val="1"/>
          <w:sz w:val="32"/>
          <w:szCs w:val="32"/>
          <w:lang w:eastAsia="zh-CN"/>
        </w:rPr>
        <w:t>（四）事故当天气象情况。</w:t>
      </w:r>
      <w:bookmarkEnd w:id="37"/>
    </w:p>
    <w:p w14:paraId="5E6CA670">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default" w:ascii="Times New Roman" w:hAnsi="Times New Roman" w:eastAsia="黑体" w:cs="Times New Roman"/>
          <w:b/>
          <w:bCs/>
          <w:sz w:val="32"/>
          <w:szCs w:val="32"/>
        </w:rPr>
      </w:pPr>
      <w:r>
        <w:rPr>
          <w:rFonts w:hint="eastAsia" w:ascii="仿宋" w:hAnsi="仿宋" w:eastAsia="仿宋" w:cs="仿宋"/>
          <w:color w:val="auto"/>
          <w:kern w:val="1"/>
          <w:sz w:val="32"/>
          <w:szCs w:val="32"/>
          <w:lang w:eastAsia="zh-CN"/>
        </w:rPr>
        <w:t>经调取当地气象资料：</w:t>
      </w:r>
      <w:r>
        <w:rPr>
          <w:rFonts w:hint="default" w:ascii="Times New Roman" w:hAnsi="Times New Roman" w:eastAsia="仿宋" w:cs="Times New Roman"/>
          <w:kern w:val="1"/>
          <w:sz w:val="32"/>
          <w:szCs w:val="32"/>
        </w:rPr>
        <w:t>2024年</w:t>
      </w:r>
      <w:r>
        <w:rPr>
          <w:rFonts w:hint="default" w:ascii="Times New Roman" w:hAnsi="Times New Roman" w:eastAsia="仿宋" w:cs="Times New Roman"/>
          <w:kern w:val="1"/>
          <w:sz w:val="32"/>
          <w:szCs w:val="32"/>
          <w:lang w:val="en-US" w:eastAsia="zh-CN"/>
        </w:rPr>
        <w:t>8</w:t>
      </w:r>
      <w:r>
        <w:rPr>
          <w:rFonts w:hint="default" w:ascii="Times New Roman" w:hAnsi="Times New Roman" w:eastAsia="仿宋" w:cs="Times New Roman"/>
          <w:kern w:val="1"/>
          <w:sz w:val="32"/>
          <w:szCs w:val="32"/>
        </w:rPr>
        <w:t>月</w:t>
      </w:r>
      <w:r>
        <w:rPr>
          <w:rFonts w:hint="default" w:ascii="Times New Roman" w:hAnsi="Times New Roman" w:eastAsia="仿宋" w:cs="Times New Roman"/>
          <w:kern w:val="1"/>
          <w:sz w:val="32"/>
          <w:szCs w:val="32"/>
          <w:lang w:val="en-US" w:eastAsia="zh-CN"/>
        </w:rPr>
        <w:t>28</w:t>
      </w:r>
      <w:r>
        <w:rPr>
          <w:rFonts w:hint="default" w:ascii="Times New Roman" w:hAnsi="Times New Roman" w:eastAsia="仿宋" w:cs="Times New Roman"/>
          <w:kern w:val="1"/>
          <w:sz w:val="32"/>
          <w:szCs w:val="32"/>
        </w:rPr>
        <w:t>日</w:t>
      </w:r>
      <w:r>
        <w:rPr>
          <w:rFonts w:hint="eastAsia" w:ascii="Times New Roman" w:hAnsi="Times New Roman" w:eastAsia="仿宋" w:cs="Times New Roman"/>
          <w:kern w:val="1"/>
          <w:sz w:val="32"/>
          <w:szCs w:val="32"/>
          <w:lang w:eastAsia="zh-CN"/>
        </w:rPr>
        <w:t>，</w:t>
      </w:r>
      <w:r>
        <w:rPr>
          <w:rFonts w:hint="default" w:ascii="Times New Roman" w:hAnsi="Times New Roman" w:eastAsia="仿宋" w:cs="Times New Roman"/>
          <w:kern w:val="1"/>
          <w:sz w:val="32"/>
          <w:szCs w:val="32"/>
          <w:lang w:val="en-US" w:eastAsia="zh-CN"/>
        </w:rPr>
        <w:t>衡阳</w:t>
      </w:r>
      <w:r>
        <w:rPr>
          <w:rFonts w:hint="eastAsia" w:ascii="Times New Roman" w:hAnsi="Times New Roman" w:eastAsia="仿宋" w:cs="Times New Roman"/>
          <w:kern w:val="1"/>
          <w:sz w:val="32"/>
          <w:szCs w:val="32"/>
          <w:lang w:val="en-US" w:eastAsia="zh-CN"/>
        </w:rPr>
        <w:t>市</w:t>
      </w:r>
      <w:r>
        <w:rPr>
          <w:rFonts w:hint="default" w:ascii="Times New Roman" w:hAnsi="Times New Roman" w:eastAsia="仿宋" w:cs="Times New Roman"/>
          <w:kern w:val="1"/>
          <w:sz w:val="32"/>
          <w:szCs w:val="32"/>
          <w:lang w:val="en-US" w:eastAsia="zh-CN"/>
        </w:rPr>
        <w:t>松木经开区</w:t>
      </w:r>
      <w:r>
        <w:rPr>
          <w:rFonts w:hint="default" w:ascii="Times New Roman" w:hAnsi="Times New Roman" w:eastAsia="仿宋" w:cs="Times New Roman"/>
          <w:kern w:val="1"/>
          <w:sz w:val="32"/>
          <w:szCs w:val="32"/>
        </w:rPr>
        <w:t>天气</w:t>
      </w:r>
      <w:r>
        <w:rPr>
          <w:rFonts w:hint="default" w:ascii="Times New Roman" w:hAnsi="Times New Roman" w:eastAsia="仿宋" w:cs="Times New Roman"/>
          <w:kern w:val="1"/>
          <w:sz w:val="32"/>
          <w:szCs w:val="32"/>
          <w:lang w:eastAsia="zh-CN"/>
        </w:rPr>
        <w:t>晴</w:t>
      </w:r>
      <w:r>
        <w:rPr>
          <w:rFonts w:hint="default" w:ascii="Times New Roman" w:hAnsi="Times New Roman" w:eastAsia="仿宋" w:cs="Times New Roman"/>
          <w:kern w:val="1"/>
          <w:sz w:val="32"/>
          <w:szCs w:val="32"/>
        </w:rPr>
        <w:t>，气温</w:t>
      </w:r>
      <w:r>
        <w:rPr>
          <w:rFonts w:hint="default" w:ascii="Times New Roman" w:hAnsi="Times New Roman" w:eastAsia="仿宋" w:cs="Times New Roman"/>
          <w:kern w:val="1"/>
          <w:sz w:val="32"/>
          <w:szCs w:val="32"/>
          <w:lang w:val="en-US" w:eastAsia="zh-CN"/>
        </w:rPr>
        <w:t>33</w:t>
      </w:r>
      <w:r>
        <w:rPr>
          <w:rFonts w:hint="default" w:ascii="Times New Roman" w:hAnsi="Times New Roman" w:eastAsia="仿宋" w:cs="Times New Roman"/>
          <w:kern w:val="1"/>
          <w:sz w:val="32"/>
          <w:szCs w:val="32"/>
        </w:rPr>
        <w:t>℃左右,</w:t>
      </w:r>
      <w:r>
        <w:rPr>
          <w:rFonts w:hint="default" w:ascii="Times New Roman" w:hAnsi="Times New Roman" w:eastAsia="仿宋" w:cs="Times New Roman"/>
          <w:kern w:val="1"/>
          <w:sz w:val="32"/>
          <w:szCs w:val="32"/>
          <w:lang w:val="en-US" w:eastAsia="zh-CN"/>
        </w:rPr>
        <w:t>西北风</w:t>
      </w:r>
      <w:r>
        <w:rPr>
          <w:rFonts w:hint="default" w:ascii="Times New Roman" w:hAnsi="Times New Roman" w:eastAsia="仿宋" w:cs="Times New Roman"/>
          <w:kern w:val="1"/>
          <w:sz w:val="32"/>
          <w:szCs w:val="32"/>
        </w:rPr>
        <w:t>2级</w:t>
      </w:r>
      <w:r>
        <w:rPr>
          <w:rFonts w:hint="default" w:ascii="Times New Roman" w:hAnsi="Times New Roman" w:eastAsia="仿宋" w:cs="Times New Roman"/>
          <w:kern w:val="1"/>
          <w:sz w:val="32"/>
          <w:szCs w:val="32"/>
          <w:lang w:eastAsia="zh-CN"/>
        </w:rPr>
        <w:t>，能见度</w:t>
      </w:r>
      <w:r>
        <w:rPr>
          <w:rFonts w:hint="eastAsia" w:ascii="Times New Roman" w:hAnsi="Times New Roman" w:eastAsia="仿宋" w:cs="Times New Roman"/>
          <w:kern w:val="1"/>
          <w:sz w:val="32"/>
          <w:szCs w:val="32"/>
          <w:lang w:eastAsia="zh-CN"/>
        </w:rPr>
        <w:t>较</w:t>
      </w:r>
      <w:r>
        <w:rPr>
          <w:rFonts w:hint="default" w:ascii="Times New Roman" w:hAnsi="Times New Roman" w:eastAsia="仿宋" w:cs="Times New Roman"/>
          <w:kern w:val="1"/>
          <w:sz w:val="32"/>
          <w:szCs w:val="32"/>
          <w:lang w:eastAsia="zh-CN"/>
        </w:rPr>
        <w:t>好，</w:t>
      </w:r>
      <w:r>
        <w:rPr>
          <w:rFonts w:hint="eastAsia" w:ascii="Times New Roman" w:hAnsi="Times New Roman" w:eastAsia="仿宋" w:cs="Times New Roman"/>
          <w:kern w:val="1"/>
          <w:sz w:val="32"/>
          <w:szCs w:val="32"/>
          <w:lang w:eastAsia="zh-CN"/>
        </w:rPr>
        <w:t>无</w:t>
      </w:r>
      <w:r>
        <w:rPr>
          <w:rFonts w:hint="default" w:ascii="Times New Roman" w:hAnsi="Times New Roman" w:eastAsia="仿宋" w:cs="Times New Roman"/>
          <w:kern w:val="1"/>
          <w:sz w:val="32"/>
          <w:szCs w:val="32"/>
        </w:rPr>
        <w:t>雷雨</w:t>
      </w:r>
      <w:r>
        <w:rPr>
          <w:rFonts w:hint="eastAsia" w:ascii="仿宋" w:hAnsi="仿宋" w:eastAsia="仿宋" w:cs="仿宋"/>
          <w:color w:val="auto"/>
          <w:kern w:val="1"/>
          <w:sz w:val="32"/>
          <w:szCs w:val="32"/>
          <w:lang w:eastAsia="zh-CN"/>
        </w:rPr>
        <w:t>大风</w:t>
      </w:r>
      <w:r>
        <w:rPr>
          <w:rFonts w:hint="default" w:ascii="Times New Roman" w:hAnsi="Times New Roman" w:eastAsia="仿宋" w:cs="Times New Roman"/>
          <w:kern w:val="1"/>
          <w:sz w:val="32"/>
          <w:szCs w:val="32"/>
          <w:lang w:eastAsia="zh-CN"/>
        </w:rPr>
        <w:t>等气象情况。</w:t>
      </w:r>
    </w:p>
    <w:p w14:paraId="752840E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kern w:val="1"/>
          <w:sz w:val="32"/>
          <w:szCs w:val="32"/>
          <w:lang w:eastAsia="zh-CN"/>
        </w:rPr>
      </w:pPr>
      <w:bookmarkStart w:id="38" w:name="_Toc1555631051_WPSOffice_Level2"/>
      <w:r>
        <w:rPr>
          <w:rFonts w:hint="eastAsia" w:ascii="楷体" w:hAnsi="楷体" w:eastAsia="楷体" w:cs="楷体"/>
          <w:color w:val="auto"/>
          <w:kern w:val="1"/>
          <w:sz w:val="32"/>
          <w:szCs w:val="32"/>
          <w:lang w:eastAsia="zh-CN"/>
        </w:rPr>
        <w:t>（五）事故伤亡及直接经济损失情况。</w:t>
      </w:r>
      <w:bookmarkEnd w:id="38"/>
    </w:p>
    <w:p w14:paraId="703FE6E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松木经开区湖南恒光化工有限公司“</w:t>
      </w:r>
      <w:r>
        <w:rPr>
          <w:rFonts w:hint="eastAsia" w:ascii="仿宋" w:hAnsi="仿宋" w:eastAsia="仿宋" w:cs="仿宋"/>
          <w:color w:val="auto"/>
          <w:kern w:val="1"/>
          <w:sz w:val="32"/>
          <w:szCs w:val="32"/>
          <w:lang w:val="en-US" w:eastAsia="zh-CN"/>
        </w:rPr>
        <w:t>8·28</w:t>
      </w:r>
      <w:r>
        <w:rPr>
          <w:rFonts w:hint="eastAsia" w:ascii="仿宋" w:hAnsi="仿宋" w:eastAsia="仿宋" w:cs="仿宋"/>
          <w:color w:val="auto"/>
          <w:kern w:val="1"/>
          <w:sz w:val="32"/>
          <w:szCs w:val="32"/>
          <w:lang w:eastAsia="zh-CN"/>
        </w:rPr>
        <w:t>”一般爆燃事故，</w:t>
      </w:r>
      <w:r>
        <w:rPr>
          <w:rFonts w:hint="default" w:ascii="仿宋" w:hAnsi="仿宋" w:eastAsia="仿宋" w:cs="仿宋"/>
          <w:color w:val="auto"/>
          <w:kern w:val="1"/>
          <w:sz w:val="32"/>
          <w:szCs w:val="32"/>
          <w:lang w:eastAsia="zh-CN"/>
        </w:rPr>
        <w:t>过火面积约50</w:t>
      </w:r>
      <w:r>
        <w:rPr>
          <w:rFonts w:hint="eastAsia" w:ascii="仿宋" w:hAnsi="仿宋" w:eastAsia="仿宋" w:cs="仿宋"/>
          <w:color w:val="auto"/>
          <w:kern w:val="1"/>
          <w:sz w:val="32"/>
          <w:szCs w:val="32"/>
          <w:lang w:val="en-US" w:eastAsia="zh-CN"/>
        </w:rPr>
        <w:t>m</w:t>
      </w:r>
      <w:r>
        <w:rPr>
          <w:rFonts w:hint="eastAsia" w:ascii="仿宋" w:hAnsi="仿宋" w:eastAsia="仿宋" w:cs="仿宋"/>
          <w:color w:val="auto"/>
          <w:kern w:val="1"/>
          <w:sz w:val="32"/>
          <w:szCs w:val="32"/>
          <w:vertAlign w:val="superscript"/>
          <w:lang w:val="en-US" w:eastAsia="zh-CN"/>
        </w:rPr>
        <w:t>2</w:t>
      </w:r>
      <w:r>
        <w:rPr>
          <w:rFonts w:hint="eastAsia" w:ascii="仿宋" w:hAnsi="仿宋" w:eastAsia="仿宋" w:cs="仿宋"/>
          <w:color w:val="auto"/>
          <w:kern w:val="1"/>
          <w:sz w:val="32"/>
          <w:szCs w:val="32"/>
          <w:lang w:eastAsia="zh-CN"/>
        </w:rPr>
        <w:t>，无人员死亡，直接经济损失约</w:t>
      </w:r>
      <w:r>
        <w:rPr>
          <w:rFonts w:hint="eastAsia" w:ascii="Times New Roman" w:hAnsi="Times New Roman" w:eastAsia="仿宋" w:cs="Times New Roman"/>
          <w:sz w:val="32"/>
          <w:szCs w:val="32"/>
          <w:lang w:val="en-US" w:eastAsia="zh-CN"/>
        </w:rPr>
        <w:t>37.9</w:t>
      </w:r>
      <w:r>
        <w:rPr>
          <w:rFonts w:hint="eastAsia" w:ascii="仿宋" w:hAnsi="仿宋" w:eastAsia="仿宋" w:cs="仿宋"/>
          <w:color w:val="auto"/>
          <w:kern w:val="1"/>
          <w:sz w:val="32"/>
          <w:szCs w:val="32"/>
          <w:lang w:eastAsia="zh-CN"/>
        </w:rPr>
        <w:t>万元</w:t>
      </w:r>
      <w:r>
        <w:rPr>
          <w:rFonts w:hint="default" w:ascii="仿宋" w:hAnsi="仿宋" w:eastAsia="仿宋" w:cs="仿宋"/>
          <w:color w:val="auto"/>
          <w:kern w:val="1"/>
          <w:sz w:val="32"/>
          <w:szCs w:val="32"/>
          <w:lang w:eastAsia="zh-CN"/>
        </w:rPr>
        <w:t>。</w:t>
      </w:r>
    </w:p>
    <w:p w14:paraId="4C2F3F83">
      <w:pPr>
        <w:keepNext w:val="0"/>
        <w:keepLines w:val="0"/>
        <w:pageBreakBefore w:val="0"/>
        <w:kinsoku/>
        <w:wordWrap/>
        <w:overflowPunct/>
        <w:topLinePunct w:val="0"/>
        <w:autoSpaceDE/>
        <w:autoSpaceDN/>
        <w:bidi w:val="0"/>
        <w:adjustRightInd/>
        <w:snapToGrid/>
        <w:spacing w:line="576" w:lineRule="exact"/>
        <w:ind w:firstLine="641" w:firstLineChars="200"/>
        <w:textAlignment w:val="auto"/>
        <w:rPr>
          <w:rFonts w:hint="eastAsia" w:ascii="华文细黑" w:hAnsi="华文细黑" w:eastAsia="华文细黑" w:cs="华文细黑"/>
          <w:color w:val="auto"/>
          <w:kern w:val="1"/>
          <w:sz w:val="32"/>
          <w:szCs w:val="32"/>
          <w:lang w:eastAsia="zh-CN"/>
        </w:rPr>
      </w:pPr>
      <w:bookmarkStart w:id="39" w:name="_Toc868380540_WPSOffice_Level1"/>
      <w:bookmarkStart w:id="40" w:name="_Toc1031661342_WPSOffice_Level1"/>
      <w:r>
        <w:rPr>
          <w:rFonts w:hint="eastAsia" w:ascii="华文细黑" w:hAnsi="华文细黑" w:eastAsia="华文细黑" w:cs="华文细黑"/>
          <w:b/>
          <w:bCs/>
          <w:color w:val="auto"/>
          <w:kern w:val="1"/>
          <w:sz w:val="32"/>
          <w:szCs w:val="32"/>
          <w:lang w:eastAsia="zh-CN"/>
        </w:rPr>
        <w:t>二</w:t>
      </w:r>
      <w:r>
        <w:rPr>
          <w:rFonts w:hint="eastAsia" w:ascii="华文细黑" w:hAnsi="华文细黑" w:eastAsia="华文细黑" w:cs="华文细黑"/>
          <w:b/>
          <w:bCs/>
          <w:color w:val="auto"/>
          <w:kern w:val="1"/>
          <w:sz w:val="32"/>
          <w:szCs w:val="32"/>
        </w:rPr>
        <w:t>、涉</w:t>
      </w:r>
      <w:r>
        <w:rPr>
          <w:rFonts w:hint="eastAsia" w:ascii="华文细黑" w:hAnsi="华文细黑" w:eastAsia="华文细黑" w:cs="华文细黑"/>
          <w:b/>
          <w:bCs/>
          <w:color w:val="auto"/>
          <w:kern w:val="1"/>
          <w:sz w:val="32"/>
          <w:szCs w:val="32"/>
          <w:lang w:eastAsia="zh-CN"/>
        </w:rPr>
        <w:t>事</w:t>
      </w:r>
      <w:r>
        <w:rPr>
          <w:rFonts w:hint="eastAsia" w:ascii="华文细黑" w:hAnsi="华文细黑" w:eastAsia="华文细黑" w:cs="华文细黑"/>
          <w:b/>
          <w:bCs/>
          <w:color w:val="auto"/>
          <w:kern w:val="1"/>
          <w:sz w:val="32"/>
          <w:szCs w:val="32"/>
        </w:rPr>
        <w:t>工艺流程</w:t>
      </w:r>
      <w:bookmarkEnd w:id="39"/>
      <w:bookmarkEnd w:id="40"/>
    </w:p>
    <w:p w14:paraId="37679E1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default" w:ascii="仿宋" w:hAnsi="仿宋" w:eastAsia="仿宋" w:cs="仿宋"/>
          <w:color w:val="auto"/>
          <w:kern w:val="1"/>
          <w:sz w:val="32"/>
          <w:szCs w:val="32"/>
          <w:lang w:val="en-US" w:eastAsia="zh-CN"/>
        </w:rPr>
        <w:t>事故发生装置为V-401-3稀硫酸储罐，稀硫酸分别来自于硫酸生产</w:t>
      </w:r>
      <w:r>
        <w:rPr>
          <w:rFonts w:hint="eastAsia" w:ascii="仿宋" w:hAnsi="仿宋" w:eastAsia="仿宋" w:cs="仿宋"/>
          <w:color w:val="auto"/>
          <w:kern w:val="1"/>
          <w:sz w:val="32"/>
          <w:szCs w:val="32"/>
          <w:lang w:val="en-US" w:eastAsia="zh-CN"/>
        </w:rPr>
        <w:t>工艺和2-</w:t>
      </w:r>
      <w:r>
        <w:rPr>
          <w:rFonts w:hint="default" w:ascii="仿宋" w:hAnsi="仿宋" w:eastAsia="仿宋" w:cs="仿宋"/>
          <w:color w:val="auto"/>
          <w:kern w:val="1"/>
          <w:sz w:val="32"/>
          <w:szCs w:val="32"/>
          <w:lang w:val="en-US" w:eastAsia="zh-CN"/>
        </w:rPr>
        <w:t>乙基蒽醌</w:t>
      </w:r>
      <w:r>
        <w:rPr>
          <w:rFonts w:hint="eastAsia" w:ascii="仿宋" w:hAnsi="仿宋" w:eastAsia="仿宋" w:cs="仿宋"/>
          <w:color w:val="auto"/>
          <w:kern w:val="1"/>
          <w:sz w:val="32"/>
          <w:szCs w:val="32"/>
          <w:lang w:val="en-US" w:eastAsia="zh-CN"/>
        </w:rPr>
        <w:t>工艺，</w:t>
      </w:r>
      <w:r>
        <w:rPr>
          <w:rFonts w:hint="default" w:ascii="仿宋" w:hAnsi="仿宋" w:eastAsia="仿宋" w:cs="仿宋"/>
          <w:color w:val="auto"/>
          <w:kern w:val="1"/>
          <w:sz w:val="32"/>
          <w:szCs w:val="32"/>
          <w:lang w:val="en-US" w:eastAsia="zh-CN"/>
        </w:rPr>
        <w:t>硫酸</w:t>
      </w:r>
      <w:r>
        <w:rPr>
          <w:rFonts w:hint="eastAsia" w:ascii="仿宋" w:hAnsi="仿宋" w:eastAsia="仿宋" w:cs="仿宋"/>
          <w:color w:val="auto"/>
          <w:kern w:val="1"/>
          <w:sz w:val="32"/>
          <w:szCs w:val="32"/>
          <w:lang w:val="en-US" w:eastAsia="zh-CN"/>
        </w:rPr>
        <w:t>和2-</w:t>
      </w:r>
      <w:r>
        <w:rPr>
          <w:rFonts w:hint="default" w:ascii="仿宋" w:hAnsi="仿宋" w:eastAsia="仿宋" w:cs="仿宋"/>
          <w:color w:val="auto"/>
          <w:kern w:val="1"/>
          <w:sz w:val="32"/>
          <w:szCs w:val="32"/>
          <w:lang w:val="en-US" w:eastAsia="zh-CN"/>
        </w:rPr>
        <w:t>乙基蒽醌</w:t>
      </w:r>
      <w:r>
        <w:rPr>
          <w:rFonts w:hint="eastAsia" w:ascii="仿宋" w:hAnsi="仿宋" w:eastAsia="仿宋" w:cs="仿宋"/>
          <w:color w:val="auto"/>
          <w:kern w:val="1"/>
          <w:sz w:val="32"/>
          <w:szCs w:val="32"/>
          <w:lang w:val="en-US" w:eastAsia="zh-CN"/>
        </w:rPr>
        <w:t>是恒光公司的主要产品。</w:t>
      </w:r>
      <w:r>
        <w:rPr>
          <w:rFonts w:hint="default" w:ascii="仿宋" w:hAnsi="仿宋" w:eastAsia="仿宋" w:cs="仿宋"/>
          <w:color w:val="auto"/>
          <w:kern w:val="1"/>
          <w:sz w:val="32"/>
          <w:szCs w:val="32"/>
          <w:lang w:val="en-US" w:eastAsia="zh-CN"/>
        </w:rPr>
        <w:t>硫酸生产</w:t>
      </w:r>
      <w:r>
        <w:rPr>
          <w:rFonts w:hint="eastAsia" w:ascii="仿宋" w:hAnsi="仿宋" w:eastAsia="仿宋" w:cs="仿宋"/>
          <w:color w:val="auto"/>
          <w:kern w:val="1"/>
          <w:sz w:val="32"/>
          <w:szCs w:val="32"/>
          <w:lang w:val="en-US" w:eastAsia="zh-CN"/>
        </w:rPr>
        <w:t>工艺产生</w:t>
      </w:r>
      <w:r>
        <w:rPr>
          <w:rFonts w:hint="default" w:ascii="仿宋" w:hAnsi="仿宋" w:eastAsia="仿宋" w:cs="仿宋"/>
          <w:color w:val="auto"/>
          <w:kern w:val="1"/>
          <w:sz w:val="32"/>
          <w:szCs w:val="32"/>
          <w:lang w:eastAsia="zh-CN"/>
        </w:rPr>
        <w:t>SO</w:t>
      </w:r>
      <w:r>
        <w:rPr>
          <w:rFonts w:hint="default" w:ascii="仿宋" w:hAnsi="仿宋" w:eastAsia="仿宋" w:cs="仿宋"/>
          <w:color w:val="auto"/>
          <w:kern w:val="1"/>
          <w:sz w:val="32"/>
          <w:szCs w:val="32"/>
          <w:vertAlign w:val="subscript"/>
          <w:lang w:eastAsia="zh-CN"/>
        </w:rPr>
        <w:t>2</w:t>
      </w:r>
      <w:r>
        <w:rPr>
          <w:rFonts w:hint="eastAsia" w:ascii="仿宋" w:hAnsi="仿宋" w:eastAsia="仿宋" w:cs="仿宋"/>
          <w:color w:val="auto"/>
          <w:kern w:val="1"/>
          <w:sz w:val="32"/>
          <w:szCs w:val="32"/>
          <w:lang w:val="en-US" w:eastAsia="zh-CN"/>
        </w:rPr>
        <w:t>尾气，该尾气采用双氧水进行</w:t>
      </w:r>
      <w:r>
        <w:rPr>
          <w:rFonts w:hint="default" w:ascii="仿宋" w:hAnsi="仿宋" w:eastAsia="仿宋" w:cs="仿宋"/>
          <w:color w:val="auto"/>
          <w:kern w:val="1"/>
          <w:sz w:val="32"/>
          <w:szCs w:val="32"/>
          <w:lang w:eastAsia="zh-CN"/>
        </w:rPr>
        <w:t>吸收</w:t>
      </w:r>
      <w:r>
        <w:rPr>
          <w:rFonts w:hint="eastAsia" w:ascii="仿宋" w:hAnsi="仿宋" w:eastAsia="仿宋" w:cs="仿宋"/>
          <w:color w:val="auto"/>
          <w:kern w:val="1"/>
          <w:sz w:val="32"/>
          <w:szCs w:val="32"/>
          <w:lang w:eastAsia="zh-CN"/>
        </w:rPr>
        <w:t>处理，处理过程的副产品为</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，其中含一定浓度的双氧水</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lang w:val="en-US" w:eastAsia="zh-CN"/>
        </w:rPr>
        <w:t>2-</w:t>
      </w:r>
      <w:r>
        <w:rPr>
          <w:rFonts w:hint="default" w:ascii="仿宋" w:hAnsi="仿宋" w:eastAsia="仿宋" w:cs="仿宋"/>
          <w:color w:val="auto"/>
          <w:kern w:val="1"/>
          <w:sz w:val="32"/>
          <w:szCs w:val="32"/>
          <w:lang w:val="en-US" w:eastAsia="zh-CN"/>
        </w:rPr>
        <w:t>乙基蒽醌</w:t>
      </w:r>
      <w:r>
        <w:rPr>
          <w:rFonts w:hint="eastAsia" w:ascii="仿宋" w:hAnsi="仿宋" w:eastAsia="仿宋" w:cs="仿宋"/>
          <w:color w:val="auto"/>
          <w:kern w:val="1"/>
          <w:sz w:val="32"/>
          <w:szCs w:val="32"/>
          <w:lang w:val="en-US" w:eastAsia="zh-CN"/>
        </w:rPr>
        <w:t>生产工艺是在浓</w:t>
      </w:r>
      <w:r>
        <w:rPr>
          <w:rFonts w:hint="default" w:ascii="仿宋" w:hAnsi="仿宋" w:eastAsia="仿宋" w:cs="仿宋"/>
          <w:color w:val="auto"/>
          <w:kern w:val="1"/>
          <w:sz w:val="32"/>
          <w:szCs w:val="32"/>
          <w:lang w:val="en-US" w:eastAsia="zh-CN"/>
        </w:rPr>
        <w:t>硫酸</w:t>
      </w:r>
      <w:r>
        <w:rPr>
          <w:rFonts w:hint="eastAsia" w:ascii="仿宋" w:hAnsi="仿宋" w:eastAsia="仿宋" w:cs="仿宋"/>
          <w:color w:val="auto"/>
          <w:kern w:val="1"/>
          <w:sz w:val="32"/>
          <w:szCs w:val="32"/>
          <w:lang w:val="en-US" w:eastAsia="zh-CN"/>
        </w:rPr>
        <w:t>参加反应环境中进行的，化学反应后，浓</w:t>
      </w:r>
      <w:r>
        <w:rPr>
          <w:rFonts w:hint="default" w:ascii="仿宋" w:hAnsi="仿宋" w:eastAsia="仿宋" w:cs="仿宋"/>
          <w:color w:val="auto"/>
          <w:kern w:val="1"/>
          <w:sz w:val="32"/>
          <w:szCs w:val="32"/>
          <w:lang w:val="en-US" w:eastAsia="zh-CN"/>
        </w:rPr>
        <w:t>硫酸</w:t>
      </w:r>
      <w:r>
        <w:rPr>
          <w:rFonts w:hint="eastAsia" w:ascii="仿宋" w:hAnsi="仿宋" w:eastAsia="仿宋" w:cs="仿宋"/>
          <w:color w:val="auto"/>
          <w:kern w:val="1"/>
          <w:sz w:val="32"/>
          <w:szCs w:val="32"/>
          <w:lang w:val="en-US" w:eastAsia="zh-CN"/>
        </w:rPr>
        <w:t>成为</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，该</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中富含有机物。</w:t>
      </w:r>
    </w:p>
    <w:p w14:paraId="6EB22A9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bookmarkStart w:id="41" w:name="_Toc581048282_WPSOffice_Level2"/>
      <w:r>
        <w:rPr>
          <w:rFonts w:hint="eastAsia" w:ascii="仿宋" w:hAnsi="仿宋" w:eastAsia="仿宋" w:cs="仿宋"/>
          <w:color w:val="auto"/>
          <w:kern w:val="1"/>
          <w:sz w:val="32"/>
          <w:szCs w:val="32"/>
          <w:lang w:val="en-US" w:eastAsia="zh-CN"/>
        </w:rPr>
        <w:t>1.</w:t>
      </w:r>
      <w:r>
        <w:rPr>
          <w:rFonts w:hint="default" w:ascii="仿宋" w:hAnsi="仿宋" w:eastAsia="仿宋" w:cs="仿宋"/>
          <w:color w:val="auto"/>
          <w:kern w:val="1"/>
          <w:sz w:val="32"/>
          <w:szCs w:val="32"/>
          <w:lang w:eastAsia="zh-CN"/>
        </w:rPr>
        <w:t>硫酸生产线尾气吸收工艺</w:t>
      </w:r>
      <w:r>
        <w:rPr>
          <w:rFonts w:hint="eastAsia" w:ascii="仿宋" w:hAnsi="仿宋" w:eastAsia="仿宋" w:cs="仿宋"/>
          <w:color w:val="auto"/>
          <w:kern w:val="1"/>
          <w:sz w:val="32"/>
          <w:szCs w:val="32"/>
          <w:lang w:val="en-US" w:eastAsia="zh-CN"/>
        </w:rPr>
        <w:t>:</w:t>
      </w:r>
      <w:bookmarkEnd w:id="41"/>
    </w:p>
    <w:p w14:paraId="69801BF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eastAsia="zh-CN"/>
        </w:rPr>
      </w:pPr>
      <w:r>
        <w:rPr>
          <w:rFonts w:hint="default" w:ascii="仿宋" w:hAnsi="仿宋" w:eastAsia="仿宋" w:cs="仿宋"/>
          <w:color w:val="auto"/>
          <w:kern w:val="1"/>
          <w:sz w:val="32"/>
          <w:szCs w:val="32"/>
          <w:lang w:val="en-US" w:eastAsia="zh-CN"/>
        </w:rPr>
        <w:t>硫酸生产</w:t>
      </w:r>
      <w:r>
        <w:rPr>
          <w:rFonts w:hint="eastAsia" w:ascii="仿宋" w:hAnsi="仿宋" w:eastAsia="仿宋" w:cs="仿宋"/>
          <w:color w:val="auto"/>
          <w:kern w:val="1"/>
          <w:sz w:val="32"/>
          <w:szCs w:val="32"/>
          <w:lang w:val="en-US" w:eastAsia="zh-CN"/>
        </w:rPr>
        <w:t>工艺</w:t>
      </w:r>
      <w:r>
        <w:rPr>
          <w:rFonts w:hint="eastAsia" w:ascii="仿宋" w:hAnsi="仿宋" w:eastAsia="仿宋" w:cs="仿宋"/>
          <w:color w:val="auto"/>
          <w:kern w:val="1"/>
          <w:sz w:val="32"/>
          <w:szCs w:val="32"/>
          <w:lang w:eastAsia="zh-CN"/>
        </w:rPr>
        <w:t>产生</w:t>
      </w:r>
      <w:r>
        <w:rPr>
          <w:rFonts w:hint="default" w:ascii="仿宋" w:hAnsi="仿宋" w:eastAsia="仿宋" w:cs="仿宋"/>
          <w:color w:val="auto"/>
          <w:kern w:val="1"/>
          <w:sz w:val="32"/>
          <w:szCs w:val="32"/>
          <w:lang w:eastAsia="zh-CN"/>
        </w:rPr>
        <w:t>的尾气</w:t>
      </w:r>
      <w:r>
        <w:rPr>
          <w:rFonts w:hint="eastAsia" w:ascii="仿宋" w:hAnsi="仿宋" w:eastAsia="仿宋" w:cs="仿宋"/>
          <w:color w:val="auto"/>
          <w:kern w:val="1"/>
          <w:sz w:val="32"/>
          <w:szCs w:val="32"/>
          <w:lang w:eastAsia="zh-CN"/>
        </w:rPr>
        <w:t>中</w:t>
      </w:r>
      <w:r>
        <w:rPr>
          <w:rFonts w:hint="default" w:ascii="仿宋" w:hAnsi="仿宋" w:eastAsia="仿宋" w:cs="仿宋"/>
          <w:color w:val="auto"/>
          <w:kern w:val="1"/>
          <w:sz w:val="32"/>
          <w:szCs w:val="32"/>
          <w:lang w:eastAsia="zh-CN"/>
        </w:rPr>
        <w:t>约含0.05%的SO</w:t>
      </w:r>
      <w:r>
        <w:rPr>
          <w:rFonts w:hint="default" w:ascii="仿宋" w:hAnsi="仿宋" w:eastAsia="仿宋" w:cs="仿宋"/>
          <w:color w:val="auto"/>
          <w:kern w:val="1"/>
          <w:sz w:val="32"/>
          <w:szCs w:val="32"/>
          <w:vertAlign w:val="subscript"/>
          <w:lang w:eastAsia="zh-CN"/>
        </w:rPr>
        <w:t>2</w:t>
      </w:r>
      <w:r>
        <w:rPr>
          <w:rFonts w:hint="default" w:ascii="仿宋" w:hAnsi="仿宋" w:eastAsia="仿宋" w:cs="仿宋"/>
          <w:color w:val="auto"/>
          <w:kern w:val="1"/>
          <w:sz w:val="32"/>
          <w:szCs w:val="32"/>
          <w:lang w:eastAsia="zh-CN"/>
        </w:rPr>
        <w:t>，</w:t>
      </w:r>
      <w:r>
        <w:rPr>
          <w:rFonts w:hint="eastAsia" w:ascii="仿宋" w:hAnsi="仿宋" w:eastAsia="仿宋" w:cs="仿宋"/>
          <w:color w:val="auto"/>
          <w:kern w:val="1"/>
          <w:sz w:val="32"/>
          <w:szCs w:val="32"/>
          <w:lang w:eastAsia="zh-CN"/>
        </w:rPr>
        <w:t>沿作业流程</w:t>
      </w:r>
      <w:r>
        <w:rPr>
          <w:rFonts w:hint="default" w:ascii="仿宋" w:hAnsi="仿宋" w:eastAsia="仿宋" w:cs="仿宋"/>
          <w:color w:val="auto"/>
          <w:kern w:val="1"/>
          <w:sz w:val="32"/>
          <w:szCs w:val="32"/>
          <w:lang w:eastAsia="zh-CN"/>
        </w:rPr>
        <w:t>进入尾气吸</w:t>
      </w:r>
      <w:r>
        <w:rPr>
          <w:rFonts w:hint="eastAsia" w:ascii="仿宋" w:hAnsi="仿宋" w:eastAsia="仿宋" w:cs="仿宋"/>
          <w:color w:val="auto"/>
          <w:kern w:val="1"/>
          <w:sz w:val="32"/>
          <w:szCs w:val="32"/>
          <w:lang w:eastAsia="zh-CN"/>
        </w:rPr>
        <w:t>收</w:t>
      </w:r>
      <w:r>
        <w:rPr>
          <w:rFonts w:hint="default" w:ascii="仿宋" w:hAnsi="仿宋" w:eastAsia="仿宋" w:cs="仿宋"/>
          <w:color w:val="auto"/>
          <w:kern w:val="1"/>
          <w:sz w:val="32"/>
          <w:szCs w:val="32"/>
          <w:lang w:eastAsia="zh-CN"/>
        </w:rPr>
        <w:t>洗塔，用循环水进行一级吸收及降温，填料增大传质传热面积，部分SO</w:t>
      </w:r>
      <w:r>
        <w:rPr>
          <w:rFonts w:hint="default" w:ascii="仿宋" w:hAnsi="仿宋" w:eastAsia="仿宋" w:cs="仿宋"/>
          <w:color w:val="auto"/>
          <w:kern w:val="1"/>
          <w:sz w:val="32"/>
          <w:szCs w:val="32"/>
          <w:vertAlign w:val="subscript"/>
          <w:lang w:eastAsia="zh-CN"/>
        </w:rPr>
        <w:t>2</w:t>
      </w:r>
      <w:r>
        <w:rPr>
          <w:rFonts w:hint="default" w:ascii="仿宋" w:hAnsi="仿宋" w:eastAsia="仿宋" w:cs="仿宋"/>
          <w:color w:val="auto"/>
          <w:kern w:val="1"/>
          <w:sz w:val="32"/>
          <w:szCs w:val="32"/>
          <w:lang w:eastAsia="zh-CN"/>
        </w:rPr>
        <w:t>溶解在水溶液里，变成稀的亚硫酸溶液无限循环吸收</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eastAsia="zh-CN"/>
        </w:rPr>
        <w:t>泵出口分流部分，通过串酸管道连续串入尾气吸收塔，同时未被吸收的部分SO</w:t>
      </w:r>
      <w:r>
        <w:rPr>
          <w:rFonts w:hint="default" w:ascii="仿宋" w:hAnsi="仿宋" w:eastAsia="仿宋" w:cs="仿宋"/>
          <w:color w:val="auto"/>
          <w:kern w:val="1"/>
          <w:sz w:val="32"/>
          <w:szCs w:val="32"/>
          <w:vertAlign w:val="subscript"/>
          <w:lang w:eastAsia="zh-CN"/>
        </w:rPr>
        <w:t>2</w:t>
      </w:r>
      <w:r>
        <w:rPr>
          <w:rFonts w:hint="default" w:ascii="仿宋" w:hAnsi="仿宋" w:eastAsia="仿宋" w:cs="仿宋"/>
          <w:color w:val="auto"/>
          <w:kern w:val="1"/>
          <w:sz w:val="32"/>
          <w:szCs w:val="32"/>
          <w:lang w:eastAsia="zh-CN"/>
        </w:rPr>
        <w:t>进入尾气吸收塔，加入双氧水，将亚硫酸溶液和二氧化硫尾气氧化成稀硫酸溶液，随着尾气吸收塔不断循环吸收烟气中的SO</w:t>
      </w:r>
      <w:r>
        <w:rPr>
          <w:rFonts w:hint="default" w:ascii="仿宋" w:hAnsi="仿宋" w:eastAsia="仿宋" w:cs="仿宋"/>
          <w:color w:val="auto"/>
          <w:kern w:val="1"/>
          <w:sz w:val="32"/>
          <w:szCs w:val="32"/>
          <w:vertAlign w:val="subscript"/>
          <w:lang w:eastAsia="zh-CN"/>
        </w:rPr>
        <w:t>2</w:t>
      </w:r>
      <w:r>
        <w:rPr>
          <w:rFonts w:hint="default" w:ascii="仿宋" w:hAnsi="仿宋" w:eastAsia="仿宋" w:cs="仿宋"/>
          <w:color w:val="auto"/>
          <w:kern w:val="1"/>
          <w:sz w:val="32"/>
          <w:szCs w:val="32"/>
          <w:lang w:eastAsia="zh-CN"/>
        </w:rPr>
        <w:t>，硫酸浓</w:t>
      </w:r>
      <w:r>
        <w:rPr>
          <w:rFonts w:hint="eastAsia" w:ascii="仿宋" w:hAnsi="仿宋" w:eastAsia="仿宋" w:cs="仿宋"/>
          <w:color w:val="auto"/>
          <w:kern w:val="1"/>
          <w:sz w:val="32"/>
          <w:szCs w:val="32"/>
          <w:lang w:eastAsia="zh-CN"/>
        </w:rPr>
        <w:t>度</w:t>
      </w:r>
      <w:r>
        <w:rPr>
          <w:rFonts w:hint="default" w:ascii="仿宋" w:hAnsi="仿宋" w:eastAsia="仿宋" w:cs="仿宋"/>
          <w:color w:val="auto"/>
          <w:kern w:val="1"/>
          <w:sz w:val="32"/>
          <w:szCs w:val="32"/>
          <w:lang w:eastAsia="zh-CN"/>
        </w:rPr>
        <w:t>不断提高。</w:t>
      </w:r>
    </w:p>
    <w:p w14:paraId="0FB0A5A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eastAsia="zh-CN"/>
        </w:rPr>
      </w:pPr>
      <w:r>
        <w:rPr>
          <w:rFonts w:hint="default" w:ascii="仿宋" w:hAnsi="仿宋" w:eastAsia="仿宋" w:cs="仿宋"/>
          <w:color w:val="auto"/>
          <w:kern w:val="1"/>
          <w:sz w:val="32"/>
          <w:szCs w:val="32"/>
          <w:lang w:eastAsia="zh-CN"/>
        </w:rPr>
        <w:t>为了控制尾气吸收塔</w:t>
      </w:r>
      <w:r>
        <w:rPr>
          <w:rFonts w:hint="eastAsia" w:ascii="仿宋" w:hAnsi="仿宋" w:eastAsia="仿宋" w:cs="仿宋"/>
          <w:color w:val="auto"/>
          <w:kern w:val="1"/>
          <w:sz w:val="32"/>
          <w:szCs w:val="32"/>
          <w:lang w:eastAsia="zh-CN"/>
        </w:rPr>
        <w:t>的</w:t>
      </w:r>
      <w:r>
        <w:rPr>
          <w:rFonts w:hint="default" w:ascii="仿宋" w:hAnsi="仿宋" w:eastAsia="仿宋" w:cs="仿宋"/>
          <w:color w:val="auto"/>
          <w:kern w:val="1"/>
          <w:sz w:val="32"/>
          <w:szCs w:val="32"/>
          <w:lang w:eastAsia="zh-CN"/>
        </w:rPr>
        <w:t>酸浓</w:t>
      </w:r>
      <w:r>
        <w:rPr>
          <w:rFonts w:hint="eastAsia" w:ascii="仿宋" w:hAnsi="仿宋" w:eastAsia="仿宋" w:cs="仿宋"/>
          <w:color w:val="auto"/>
          <w:kern w:val="1"/>
          <w:sz w:val="32"/>
          <w:szCs w:val="32"/>
          <w:lang w:eastAsia="zh-CN"/>
        </w:rPr>
        <w:t>度</w:t>
      </w:r>
      <w:r>
        <w:rPr>
          <w:rFonts w:hint="default" w:ascii="仿宋" w:hAnsi="仿宋" w:eastAsia="仿宋" w:cs="仿宋"/>
          <w:color w:val="auto"/>
          <w:kern w:val="1"/>
          <w:sz w:val="32"/>
          <w:szCs w:val="32"/>
          <w:lang w:eastAsia="zh-CN"/>
        </w:rPr>
        <w:t>和液位，尾气吸收循环泵通过管道</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eastAsia="zh-CN"/>
        </w:rPr>
        <w:t>部分分流至转运槽去</w:t>
      </w:r>
      <w:r>
        <w:rPr>
          <w:rFonts w:hint="eastAsia" w:ascii="仿宋" w:hAnsi="仿宋" w:eastAsia="仿宋" w:cs="仿宋"/>
          <w:color w:val="auto"/>
          <w:kern w:val="1"/>
          <w:sz w:val="32"/>
          <w:szCs w:val="32"/>
          <w:lang w:eastAsia="zh-CN"/>
        </w:rPr>
        <w:t>往</w:t>
      </w:r>
      <w:r>
        <w:rPr>
          <w:rFonts w:hint="default" w:ascii="仿宋" w:hAnsi="仿宋" w:eastAsia="仿宋" w:cs="仿宋"/>
          <w:color w:val="auto"/>
          <w:kern w:val="1"/>
          <w:sz w:val="32"/>
          <w:szCs w:val="32"/>
          <w:lang w:eastAsia="zh-CN"/>
        </w:rPr>
        <w:t>干吸系统</w:t>
      </w:r>
      <w:r>
        <w:rPr>
          <w:rFonts w:hint="eastAsia" w:ascii="仿宋" w:hAnsi="仿宋" w:eastAsia="仿宋" w:cs="仿宋"/>
          <w:color w:val="auto"/>
          <w:kern w:val="1"/>
          <w:sz w:val="32"/>
          <w:szCs w:val="32"/>
          <w:lang w:eastAsia="zh-CN"/>
        </w:rPr>
        <w:t>和</w:t>
      </w:r>
      <w:r>
        <w:rPr>
          <w:rFonts w:hint="default" w:ascii="仿宋" w:hAnsi="仿宋" w:eastAsia="仿宋" w:cs="仿宋"/>
          <w:color w:val="auto"/>
          <w:kern w:val="1"/>
          <w:sz w:val="32"/>
          <w:szCs w:val="32"/>
          <w:lang w:eastAsia="zh-CN"/>
        </w:rPr>
        <w:t>2#罐区稀酸储槽。尾气吸收塔下降液位由尾气水洗塔补充，尾气水洗塔液位则由除盐水系统通过管道补充。</w:t>
      </w:r>
    </w:p>
    <w:p w14:paraId="401F736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bookmarkStart w:id="42" w:name="_Toc1532706841_WPSOffice_Level2"/>
      <w:r>
        <w:rPr>
          <w:rFonts w:hint="eastAsia" w:ascii="仿宋" w:hAnsi="仿宋" w:eastAsia="仿宋" w:cs="仿宋"/>
          <w:color w:val="auto"/>
          <w:kern w:val="1"/>
          <w:sz w:val="32"/>
          <w:szCs w:val="32"/>
          <w:lang w:val="en-US" w:eastAsia="zh-CN"/>
        </w:rPr>
        <w:t>2.</w:t>
      </w:r>
      <w:r>
        <w:rPr>
          <w:rFonts w:hint="default" w:ascii="仿宋" w:hAnsi="仿宋" w:eastAsia="仿宋" w:cs="仿宋"/>
          <w:color w:val="auto"/>
          <w:kern w:val="1"/>
          <w:sz w:val="32"/>
          <w:szCs w:val="32"/>
          <w:lang w:val="en-US" w:eastAsia="zh-CN"/>
        </w:rPr>
        <w:t>乙基蒽醌生产线稀酸工艺</w:t>
      </w:r>
      <w:r>
        <w:rPr>
          <w:rFonts w:hint="eastAsia" w:ascii="仿宋" w:hAnsi="仿宋" w:eastAsia="仿宋" w:cs="仿宋"/>
          <w:color w:val="auto"/>
          <w:kern w:val="1"/>
          <w:sz w:val="32"/>
          <w:szCs w:val="32"/>
          <w:lang w:val="en-US" w:eastAsia="zh-CN"/>
        </w:rPr>
        <w:t>（附图3）:</w:t>
      </w:r>
      <w:bookmarkEnd w:id="42"/>
    </w:p>
    <w:p w14:paraId="4AD8008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w:t>
      </w:r>
      <w:r>
        <w:rPr>
          <w:rFonts w:hint="default" w:ascii="仿宋" w:hAnsi="仿宋" w:eastAsia="仿宋" w:cs="仿宋"/>
          <w:color w:val="auto"/>
          <w:kern w:val="1"/>
          <w:sz w:val="32"/>
          <w:szCs w:val="32"/>
          <w:lang w:val="en-US" w:eastAsia="zh-CN"/>
        </w:rPr>
        <w:t>热酸罐稀酸，用泵P2001，输送至加热器加热后，进入蒸发器，使用</w:t>
      </w:r>
      <w:r>
        <w:rPr>
          <w:rFonts w:hint="eastAsia" w:ascii="仿宋" w:hAnsi="仿宋" w:eastAsia="仿宋" w:cs="仿宋"/>
          <w:color w:val="auto"/>
          <w:kern w:val="1"/>
          <w:sz w:val="32"/>
          <w:szCs w:val="32"/>
          <w:lang w:val="en-US" w:eastAsia="zh-CN"/>
        </w:rPr>
        <w:t>蒸气</w:t>
      </w:r>
      <w:r>
        <w:rPr>
          <w:rFonts w:hint="default" w:ascii="仿宋" w:hAnsi="仿宋" w:eastAsia="仿宋" w:cs="仿宋"/>
          <w:color w:val="auto"/>
          <w:kern w:val="1"/>
          <w:sz w:val="32"/>
          <w:szCs w:val="32"/>
          <w:lang w:val="en-US" w:eastAsia="zh-CN"/>
        </w:rPr>
        <w:t>加热，在-90KPa下条件下，对稀酸进行蒸馏，去除物料中含有的甲苯及部分水分（蒸甲苯和水）</w:t>
      </w:r>
      <w:r>
        <w:rPr>
          <w:rFonts w:hint="eastAsia" w:ascii="仿宋" w:hAnsi="仿宋" w:eastAsia="仿宋" w:cs="仿宋"/>
          <w:color w:val="auto"/>
          <w:kern w:val="1"/>
          <w:sz w:val="32"/>
          <w:szCs w:val="32"/>
          <w:lang w:val="en-US" w:eastAsia="zh-CN"/>
        </w:rPr>
        <w:t>。</w:t>
      </w:r>
    </w:p>
    <w:p w14:paraId="5B3575B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w:t>
      </w:r>
      <w:r>
        <w:rPr>
          <w:rFonts w:hint="default" w:ascii="仿宋" w:hAnsi="仿宋" w:eastAsia="仿宋" w:cs="仿宋"/>
          <w:color w:val="auto"/>
          <w:kern w:val="1"/>
          <w:sz w:val="32"/>
          <w:szCs w:val="32"/>
          <w:lang w:val="en-US" w:eastAsia="zh-CN"/>
        </w:rPr>
        <w:t>含甲苯</w:t>
      </w:r>
      <w:r>
        <w:rPr>
          <w:rFonts w:hint="eastAsia" w:ascii="仿宋" w:hAnsi="仿宋" w:eastAsia="仿宋" w:cs="仿宋"/>
          <w:color w:val="auto"/>
          <w:kern w:val="1"/>
          <w:sz w:val="32"/>
          <w:szCs w:val="32"/>
          <w:lang w:val="en-US" w:eastAsia="zh-CN"/>
        </w:rPr>
        <w:t>蒸气</w:t>
      </w:r>
      <w:r>
        <w:rPr>
          <w:rFonts w:hint="default" w:ascii="仿宋" w:hAnsi="仿宋" w:eastAsia="仿宋" w:cs="仿宋"/>
          <w:color w:val="auto"/>
          <w:kern w:val="1"/>
          <w:sz w:val="32"/>
          <w:szCs w:val="32"/>
          <w:lang w:val="en-US" w:eastAsia="zh-CN"/>
        </w:rPr>
        <w:t>通过冷却喷淋塔和50平石墨冷凝器，冷凝回收至回收罐，再经泵送至二次酸析水槽，用于酸析（气相流程）</w:t>
      </w:r>
      <w:r>
        <w:rPr>
          <w:rFonts w:hint="eastAsia" w:ascii="仿宋" w:hAnsi="仿宋" w:eastAsia="仿宋" w:cs="仿宋"/>
          <w:color w:val="auto"/>
          <w:kern w:val="1"/>
          <w:sz w:val="32"/>
          <w:szCs w:val="32"/>
          <w:lang w:val="en-US" w:eastAsia="zh-CN"/>
        </w:rPr>
        <w:t>。</w:t>
      </w:r>
    </w:p>
    <w:p w14:paraId="67D0628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（3）</w:t>
      </w:r>
      <w:r>
        <w:rPr>
          <w:rFonts w:hint="default" w:ascii="仿宋" w:hAnsi="仿宋" w:eastAsia="仿宋" w:cs="仿宋"/>
          <w:color w:val="auto"/>
          <w:kern w:val="1"/>
          <w:sz w:val="32"/>
          <w:szCs w:val="32"/>
          <w:lang w:val="en-US" w:eastAsia="zh-CN"/>
        </w:rPr>
        <w:t>去除甲苯后的稀酸，从蒸发器底部排出至904稀酸冷却器。降温冷却后，溢流至一滤配置槽，进行活性炭脱</w:t>
      </w:r>
      <w:r>
        <w:rPr>
          <w:rFonts w:hint="eastAsia" w:ascii="仿宋" w:hAnsi="仿宋" w:eastAsia="仿宋" w:cs="仿宋"/>
          <w:color w:val="auto"/>
          <w:kern w:val="1"/>
          <w:sz w:val="32"/>
          <w:szCs w:val="32"/>
          <w:lang w:val="en-US" w:eastAsia="zh-CN"/>
        </w:rPr>
        <w:t>有机物杂质</w:t>
      </w:r>
      <w:r>
        <w:rPr>
          <w:rFonts w:hint="default" w:ascii="仿宋" w:hAnsi="仿宋" w:eastAsia="仿宋" w:cs="仿宋"/>
          <w:color w:val="auto"/>
          <w:kern w:val="1"/>
          <w:sz w:val="32"/>
          <w:szCs w:val="32"/>
          <w:lang w:val="en-US" w:eastAsia="zh-CN"/>
        </w:rPr>
        <w:t>（液相流程）</w:t>
      </w:r>
      <w:r>
        <w:rPr>
          <w:rFonts w:hint="eastAsia" w:ascii="仿宋" w:hAnsi="仿宋" w:eastAsia="仿宋" w:cs="仿宋"/>
          <w:color w:val="auto"/>
          <w:kern w:val="1"/>
          <w:sz w:val="32"/>
          <w:szCs w:val="32"/>
          <w:lang w:val="en-US" w:eastAsia="zh-CN"/>
        </w:rPr>
        <w:t>。</w:t>
      </w:r>
    </w:p>
    <w:p w14:paraId="1676AB8B">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（4）</w:t>
      </w:r>
      <w:r>
        <w:rPr>
          <w:rFonts w:hint="default" w:ascii="仿宋" w:hAnsi="仿宋" w:eastAsia="仿宋" w:cs="仿宋"/>
          <w:color w:val="auto"/>
          <w:kern w:val="1"/>
          <w:sz w:val="32"/>
          <w:szCs w:val="32"/>
          <w:lang w:val="en-US" w:eastAsia="zh-CN"/>
        </w:rPr>
        <w:t>加</w:t>
      </w:r>
      <w:r>
        <w:rPr>
          <w:rFonts w:hint="eastAsia" w:ascii="仿宋" w:hAnsi="仿宋" w:eastAsia="仿宋" w:cs="仿宋"/>
          <w:color w:val="auto"/>
          <w:kern w:val="1"/>
          <w:sz w:val="32"/>
          <w:szCs w:val="32"/>
          <w:lang w:val="en-US" w:eastAsia="zh-CN"/>
        </w:rPr>
        <w:t>活性炭</w:t>
      </w:r>
      <w:r>
        <w:rPr>
          <w:rFonts w:hint="default" w:ascii="仿宋" w:hAnsi="仿宋" w:eastAsia="仿宋" w:cs="仿宋"/>
          <w:color w:val="auto"/>
          <w:kern w:val="1"/>
          <w:sz w:val="32"/>
          <w:szCs w:val="32"/>
          <w:lang w:val="en-US" w:eastAsia="zh-CN"/>
        </w:rPr>
        <w:t>脱</w:t>
      </w:r>
      <w:r>
        <w:rPr>
          <w:rFonts w:hint="eastAsia" w:ascii="仿宋" w:hAnsi="仿宋" w:eastAsia="仿宋" w:cs="仿宋"/>
          <w:color w:val="auto"/>
          <w:kern w:val="1"/>
          <w:sz w:val="32"/>
          <w:szCs w:val="32"/>
          <w:lang w:val="en-US" w:eastAsia="zh-CN"/>
        </w:rPr>
        <w:t>有机物杂质</w:t>
      </w:r>
      <w:r>
        <w:rPr>
          <w:rFonts w:hint="default" w:ascii="仿宋" w:hAnsi="仿宋" w:eastAsia="仿宋" w:cs="仿宋"/>
          <w:color w:val="auto"/>
          <w:kern w:val="1"/>
          <w:sz w:val="32"/>
          <w:szCs w:val="32"/>
          <w:lang w:val="en-US" w:eastAsia="zh-CN"/>
        </w:rPr>
        <w:t>后，经过一级压滤，得到一级滤液，转入二滤配置槽（一级压滤）</w:t>
      </w:r>
      <w:r>
        <w:rPr>
          <w:rFonts w:hint="eastAsia" w:ascii="仿宋" w:hAnsi="仿宋" w:eastAsia="仿宋" w:cs="仿宋"/>
          <w:color w:val="auto"/>
          <w:kern w:val="1"/>
          <w:sz w:val="32"/>
          <w:szCs w:val="32"/>
          <w:lang w:val="en-US" w:eastAsia="zh-CN"/>
        </w:rPr>
        <w:t>。</w:t>
      </w:r>
    </w:p>
    <w:p w14:paraId="295D16E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（5）</w:t>
      </w:r>
      <w:r>
        <w:rPr>
          <w:rFonts w:hint="default" w:ascii="仿宋" w:hAnsi="仿宋" w:eastAsia="仿宋" w:cs="仿宋"/>
          <w:color w:val="auto"/>
          <w:kern w:val="1"/>
          <w:sz w:val="32"/>
          <w:szCs w:val="32"/>
          <w:lang w:val="en-US" w:eastAsia="zh-CN"/>
        </w:rPr>
        <w:t>二滤配置槽中的一级滤液经过大沉降槽渣液分离，上层清液进入酸中间槽，底部含滤渣液转至酸配置中间槽，再排入一滤槽，继续进行一级压滤（沉渣分离）</w:t>
      </w:r>
      <w:r>
        <w:rPr>
          <w:rFonts w:hint="eastAsia" w:ascii="仿宋" w:hAnsi="仿宋" w:eastAsia="仿宋" w:cs="仿宋"/>
          <w:color w:val="auto"/>
          <w:kern w:val="1"/>
          <w:sz w:val="32"/>
          <w:szCs w:val="32"/>
          <w:lang w:val="en-US" w:eastAsia="zh-CN"/>
        </w:rPr>
        <w:t>。</w:t>
      </w:r>
    </w:p>
    <w:p w14:paraId="43B816C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（6）</w:t>
      </w:r>
      <w:r>
        <w:rPr>
          <w:rFonts w:hint="default" w:ascii="仿宋" w:hAnsi="仿宋" w:eastAsia="仿宋" w:cs="仿宋"/>
          <w:color w:val="auto"/>
          <w:kern w:val="1"/>
          <w:sz w:val="32"/>
          <w:szCs w:val="32"/>
          <w:lang w:val="en-US" w:eastAsia="zh-CN"/>
        </w:rPr>
        <w:t>二滤配置槽内清夜，经过二级压滤后，进入活性炭脱色器（二级压滤、三级过滤）</w:t>
      </w:r>
      <w:r>
        <w:rPr>
          <w:rFonts w:hint="eastAsia" w:ascii="仿宋" w:hAnsi="仿宋" w:eastAsia="仿宋" w:cs="仿宋"/>
          <w:color w:val="auto"/>
          <w:kern w:val="1"/>
          <w:sz w:val="32"/>
          <w:szCs w:val="32"/>
          <w:lang w:val="en-US" w:eastAsia="zh-CN"/>
        </w:rPr>
        <w:t>。</w:t>
      </w:r>
    </w:p>
    <w:p w14:paraId="45EE179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（7）</w:t>
      </w:r>
      <w:r>
        <w:rPr>
          <w:rFonts w:hint="default" w:ascii="仿宋" w:hAnsi="仿宋" w:eastAsia="仿宋" w:cs="仿宋"/>
          <w:color w:val="auto"/>
          <w:kern w:val="1"/>
          <w:sz w:val="32"/>
          <w:szCs w:val="32"/>
          <w:lang w:val="en-US" w:eastAsia="zh-CN"/>
        </w:rPr>
        <w:t>三级过滤后，进入稀净酸槽，经泵转运送去硫酸镁或</w:t>
      </w:r>
      <w:r>
        <w:rPr>
          <w:rFonts w:hint="default" w:ascii="仿宋" w:hAnsi="仿宋" w:eastAsia="仿宋" w:cs="仿宋"/>
          <w:color w:val="auto"/>
          <w:kern w:val="1"/>
          <w:sz w:val="32"/>
          <w:szCs w:val="32"/>
          <w:lang w:eastAsia="zh-CN"/>
        </w:rPr>
        <w:t>2#罐区稀酸储槽</w:t>
      </w:r>
      <w:r>
        <w:rPr>
          <w:rFonts w:hint="default" w:ascii="仿宋" w:hAnsi="仿宋" w:eastAsia="仿宋" w:cs="仿宋"/>
          <w:color w:val="auto"/>
          <w:kern w:val="1"/>
          <w:sz w:val="32"/>
          <w:szCs w:val="32"/>
          <w:lang w:val="en-US" w:eastAsia="zh-CN"/>
        </w:rPr>
        <w:t>。</w:t>
      </w:r>
    </w:p>
    <w:p w14:paraId="36404095">
      <w:pPr>
        <w:pStyle w:val="2"/>
        <w:jc w:val="center"/>
        <w:rPr>
          <w:rFonts w:hint="eastAsia"/>
          <w:lang w:val="en-US" w:eastAsia="zh-CN"/>
        </w:rPr>
      </w:pPr>
      <w:bookmarkStart w:id="43" w:name="_Toc85968046"/>
      <w:r>
        <w:drawing>
          <wp:inline distT="0" distB="0" distL="114300" distR="114300">
            <wp:extent cx="5200650" cy="360997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00650" cy="3609975"/>
                    </a:xfrm>
                    <a:prstGeom prst="rect">
                      <a:avLst/>
                    </a:prstGeom>
                    <a:noFill/>
                    <a:ln>
                      <a:noFill/>
                    </a:ln>
                  </pic:spPr>
                </pic:pic>
              </a:graphicData>
            </a:graphic>
          </wp:inline>
        </w:drawing>
      </w:r>
    </w:p>
    <w:p w14:paraId="0FB29F5D">
      <w:pPr>
        <w:spacing w:line="360" w:lineRule="auto"/>
        <w:jc w:val="center"/>
        <w:outlineLvl w:val="0"/>
        <w:rPr>
          <w:rFonts w:hint="eastAsia" w:ascii="仿宋_GB2312" w:hAnsi="仿宋_GB2312" w:eastAsia="仿宋_GB2312" w:cs="仿宋_GB2312"/>
          <w:kern w:val="1"/>
          <w:sz w:val="24"/>
          <w:szCs w:val="24"/>
          <w:lang w:val="en-US" w:eastAsia="zh-CN"/>
        </w:rPr>
      </w:pPr>
      <w:r>
        <w:rPr>
          <w:rFonts w:hint="eastAsia" w:ascii="仿宋_GB2312" w:hAnsi="仿宋_GB2312" w:eastAsia="仿宋_GB2312" w:cs="仿宋_GB2312"/>
          <w:kern w:val="1"/>
          <w:sz w:val="24"/>
          <w:szCs w:val="24"/>
          <w:lang w:val="en-US" w:eastAsia="zh-CN"/>
        </w:rPr>
        <w:t>附图3   2-</w:t>
      </w:r>
      <w:r>
        <w:rPr>
          <w:rFonts w:hint="default" w:ascii="仿宋_GB2312" w:hAnsi="仿宋_GB2312" w:eastAsia="仿宋_GB2312" w:cs="仿宋_GB2312"/>
          <w:kern w:val="1"/>
          <w:sz w:val="24"/>
          <w:szCs w:val="24"/>
          <w:lang w:val="en-US" w:eastAsia="zh-CN"/>
        </w:rPr>
        <w:t>乙基蒽醌</w:t>
      </w:r>
      <w:r>
        <w:rPr>
          <w:rFonts w:hint="eastAsia" w:ascii="仿宋_GB2312" w:hAnsi="仿宋_GB2312" w:eastAsia="仿宋_GB2312" w:cs="仿宋_GB2312"/>
          <w:kern w:val="1"/>
          <w:sz w:val="24"/>
          <w:szCs w:val="24"/>
          <w:lang w:val="en-US" w:eastAsia="zh-CN"/>
        </w:rPr>
        <w:t>生产工艺流程图</w:t>
      </w:r>
    </w:p>
    <w:bookmarkEnd w:id="33"/>
    <w:bookmarkEnd w:id="34"/>
    <w:bookmarkEnd w:id="43"/>
    <w:p w14:paraId="3D56315C">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hint="eastAsia" w:ascii="Nimbus Roman No9 L" w:hAnsi="Nimbus Roman No9 L" w:eastAsia="仿宋" w:cs="Nimbus Roman No9 L"/>
          <w:color w:val="auto"/>
          <w:sz w:val="32"/>
          <w:szCs w:val="32"/>
        </w:rPr>
      </w:pPr>
      <w:bookmarkStart w:id="44" w:name="_Toc2045960436_WPSOffice_Level1"/>
      <w:bookmarkStart w:id="45" w:name="_Toc434791755_WPSOffice_Level1"/>
      <w:bookmarkStart w:id="46" w:name="_Toc1547217633_WPSOffice_Level1"/>
      <w:r>
        <w:rPr>
          <w:rFonts w:hint="eastAsia" w:eastAsia="微软雅黑"/>
          <w:color w:val="auto"/>
          <w:sz w:val="32"/>
          <w:szCs w:val="32"/>
          <w:lang w:eastAsia="zh-CN"/>
        </w:rPr>
        <w:t>三</w:t>
      </w:r>
      <w:r>
        <w:rPr>
          <w:rFonts w:hint="eastAsia" w:eastAsia="微软雅黑"/>
          <w:color w:val="auto"/>
          <w:sz w:val="32"/>
          <w:szCs w:val="32"/>
        </w:rPr>
        <w:t>、技术检验鉴定情况</w:t>
      </w:r>
      <w:bookmarkEnd w:id="44"/>
      <w:bookmarkEnd w:id="45"/>
      <w:bookmarkEnd w:id="46"/>
    </w:p>
    <w:p w14:paraId="12E4767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 w:hAnsi="楷体" w:eastAsia="楷体" w:cs="楷体"/>
          <w:color w:val="auto"/>
          <w:kern w:val="1"/>
          <w:sz w:val="32"/>
          <w:szCs w:val="32"/>
          <w:lang w:eastAsia="zh-CN"/>
        </w:rPr>
      </w:pPr>
      <w:bookmarkStart w:id="47" w:name="_Toc1047719402_WPSOffice_Level2"/>
      <w:bookmarkStart w:id="48" w:name="_Toc484245916_WPSOffice_Level2"/>
      <w:bookmarkStart w:id="49" w:name="_Toc1166059992_WPSOffice_Level2"/>
      <w:r>
        <w:rPr>
          <w:rFonts w:hint="default" w:ascii="楷体" w:hAnsi="楷体" w:eastAsia="楷体" w:cs="楷体"/>
          <w:color w:val="auto"/>
          <w:kern w:val="1"/>
          <w:sz w:val="32"/>
          <w:szCs w:val="32"/>
          <w:lang w:eastAsia="zh-CN"/>
        </w:rPr>
        <w:t>（一）事故发生时间认定</w:t>
      </w:r>
      <w:bookmarkEnd w:id="47"/>
    </w:p>
    <w:p w14:paraId="3A415B43">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 w:hAnsi="仿宋" w:eastAsia="仿宋" w:cs="仿宋"/>
          <w:kern w:val="1"/>
          <w:sz w:val="32"/>
          <w:szCs w:val="32"/>
        </w:rPr>
      </w:pPr>
      <w:r>
        <w:rPr>
          <w:rFonts w:hint="eastAsia" w:ascii="Times New Roman" w:hAnsi="Times New Roman" w:eastAsia="仿宋" w:cs="Times New Roman"/>
          <w:kern w:val="1"/>
          <w:sz w:val="32"/>
          <w:szCs w:val="32"/>
          <w:lang w:eastAsia="zh-CN"/>
        </w:rPr>
        <w:t>查</w:t>
      </w:r>
      <w:r>
        <w:rPr>
          <w:rFonts w:hint="default" w:ascii="Times New Roman" w:hAnsi="Times New Roman" w:eastAsia="仿宋" w:cs="Times New Roman"/>
          <w:kern w:val="1"/>
          <w:sz w:val="32"/>
          <w:szCs w:val="32"/>
        </w:rPr>
        <w:t>事发现场</w:t>
      </w:r>
      <w:r>
        <w:rPr>
          <w:rFonts w:hint="eastAsia" w:ascii="Times New Roman" w:hAnsi="Times New Roman" w:eastAsia="仿宋" w:cs="Times New Roman"/>
          <w:kern w:val="1"/>
          <w:sz w:val="32"/>
          <w:szCs w:val="32"/>
          <w:lang w:eastAsia="zh-CN"/>
        </w:rPr>
        <w:t>设有</w:t>
      </w:r>
      <w:r>
        <w:rPr>
          <w:rFonts w:hint="default" w:ascii="Times New Roman" w:hAnsi="Times New Roman" w:eastAsia="仿宋" w:cs="Times New Roman"/>
          <w:kern w:val="1"/>
          <w:sz w:val="32"/>
          <w:szCs w:val="32"/>
          <w:lang w:val="en-US" w:eastAsia="zh-CN"/>
        </w:rPr>
        <w:t>新放酸房球机、恒光精品酸库区、西门过磅区共三个</w:t>
      </w:r>
      <w:r>
        <w:rPr>
          <w:rFonts w:hint="default" w:ascii="Times New Roman" w:hAnsi="Times New Roman" w:eastAsia="仿宋" w:cs="Times New Roman"/>
          <w:kern w:val="1"/>
          <w:sz w:val="32"/>
          <w:szCs w:val="32"/>
        </w:rPr>
        <w:t>摄像头，</w:t>
      </w:r>
      <w:r>
        <w:rPr>
          <w:rFonts w:hint="default" w:ascii="Times New Roman" w:hAnsi="Times New Roman" w:eastAsia="仿宋" w:cs="Times New Roman"/>
          <w:kern w:val="1"/>
          <w:sz w:val="32"/>
          <w:szCs w:val="32"/>
          <w:lang w:val="en-US" w:eastAsia="zh-CN"/>
        </w:rPr>
        <w:t>三个</w:t>
      </w:r>
      <w:r>
        <w:rPr>
          <w:rFonts w:hint="default" w:ascii="Times New Roman" w:hAnsi="Times New Roman" w:eastAsia="仿宋" w:cs="Times New Roman"/>
          <w:kern w:val="1"/>
          <w:sz w:val="32"/>
          <w:szCs w:val="32"/>
        </w:rPr>
        <w:t>摄像头显示时间</w:t>
      </w:r>
      <w:r>
        <w:rPr>
          <w:rFonts w:hint="eastAsia" w:ascii="Times New Roman" w:hAnsi="Times New Roman" w:eastAsia="仿宋" w:cs="Times New Roman"/>
          <w:kern w:val="1"/>
          <w:sz w:val="32"/>
          <w:szCs w:val="32"/>
          <w:lang w:eastAsia="zh-CN"/>
        </w:rPr>
        <w:t>与北京时间约相差</w:t>
      </w:r>
      <w:r>
        <w:rPr>
          <w:rFonts w:hint="eastAsia" w:ascii="Times New Roman" w:hAnsi="Times New Roman" w:eastAsia="仿宋" w:cs="Times New Roman"/>
          <w:kern w:val="1"/>
          <w:sz w:val="32"/>
          <w:szCs w:val="32"/>
          <w:lang w:val="en-US" w:eastAsia="zh-CN"/>
        </w:rPr>
        <w:t>2分21秒。</w:t>
      </w:r>
      <w:r>
        <w:rPr>
          <w:rFonts w:hint="eastAsia" w:ascii="Times New Roman" w:hAnsi="Times New Roman" w:eastAsia="仿宋" w:cs="Times New Roman"/>
          <w:kern w:val="1"/>
          <w:sz w:val="32"/>
          <w:szCs w:val="32"/>
          <w:lang w:eastAsia="zh-CN"/>
        </w:rPr>
        <w:t>经调阅</w:t>
      </w:r>
      <w:r>
        <w:rPr>
          <w:rFonts w:hint="default" w:ascii="Times New Roman" w:hAnsi="Times New Roman" w:eastAsia="仿宋" w:cs="Times New Roman"/>
          <w:kern w:val="1"/>
          <w:sz w:val="32"/>
          <w:szCs w:val="32"/>
          <w:lang w:val="en-US" w:eastAsia="zh-CN"/>
        </w:rPr>
        <w:t>视频</w:t>
      </w:r>
      <w:r>
        <w:rPr>
          <w:rFonts w:hint="eastAsia" w:ascii="Times New Roman" w:hAnsi="Times New Roman" w:eastAsia="仿宋" w:cs="Times New Roman"/>
          <w:kern w:val="1"/>
          <w:sz w:val="32"/>
          <w:szCs w:val="32"/>
          <w:lang w:val="en-US" w:eastAsia="zh-CN"/>
        </w:rPr>
        <w:t>并以北京时间校对，</w:t>
      </w:r>
      <w:r>
        <w:rPr>
          <w:rFonts w:hint="default" w:ascii="Times New Roman" w:hAnsi="Times New Roman" w:eastAsia="仿宋" w:cs="Times New Roman"/>
          <w:kern w:val="1"/>
          <w:sz w:val="32"/>
          <w:szCs w:val="32"/>
          <w:lang w:val="en-US" w:eastAsia="zh-CN"/>
        </w:rPr>
        <w:t>实际爆燃起火</w:t>
      </w:r>
      <w:r>
        <w:rPr>
          <w:rFonts w:hint="default" w:ascii="Times New Roman" w:hAnsi="Times New Roman" w:eastAsia="仿宋" w:cs="Times New Roman"/>
          <w:kern w:val="1"/>
          <w:sz w:val="32"/>
          <w:szCs w:val="32"/>
        </w:rPr>
        <w:t>发生时间</w:t>
      </w:r>
      <w:r>
        <w:rPr>
          <w:rFonts w:hint="eastAsia" w:ascii="Times New Roman" w:hAnsi="Times New Roman" w:eastAsia="仿宋" w:cs="Times New Roman"/>
          <w:kern w:val="1"/>
          <w:sz w:val="32"/>
          <w:szCs w:val="32"/>
          <w:lang w:eastAsia="zh-CN"/>
        </w:rPr>
        <w:t>，</w:t>
      </w:r>
      <w:r>
        <w:rPr>
          <w:rFonts w:hint="default" w:ascii="Times New Roman" w:hAnsi="Times New Roman" w:eastAsia="仿宋" w:cs="Times New Roman"/>
          <w:kern w:val="1"/>
          <w:sz w:val="32"/>
          <w:szCs w:val="32"/>
        </w:rPr>
        <w:t>为</w:t>
      </w:r>
      <w:r>
        <w:rPr>
          <w:rFonts w:hint="default" w:ascii="Times New Roman" w:hAnsi="Times New Roman" w:eastAsia="仿宋" w:cs="Times New Roman"/>
          <w:kern w:val="1"/>
          <w:sz w:val="32"/>
          <w:szCs w:val="32"/>
          <w:lang w:val="en-US" w:eastAsia="zh-CN"/>
        </w:rPr>
        <w:t>北京时间</w:t>
      </w:r>
      <w:r>
        <w:rPr>
          <w:rFonts w:hint="default" w:ascii="Times New Roman" w:hAnsi="Times New Roman" w:eastAsia="仿宋" w:cs="Times New Roman"/>
          <w:kern w:val="1"/>
          <w:sz w:val="32"/>
          <w:szCs w:val="32"/>
        </w:rPr>
        <w:t>2024年</w:t>
      </w:r>
      <w:r>
        <w:rPr>
          <w:rFonts w:hint="default" w:ascii="Times New Roman" w:hAnsi="Times New Roman" w:eastAsia="仿宋" w:cs="Times New Roman"/>
          <w:kern w:val="1"/>
          <w:sz w:val="32"/>
          <w:szCs w:val="32"/>
          <w:lang w:val="en-US" w:eastAsia="zh-CN"/>
        </w:rPr>
        <w:t>8</w:t>
      </w:r>
      <w:r>
        <w:rPr>
          <w:rFonts w:hint="default" w:ascii="Times New Roman" w:hAnsi="Times New Roman" w:eastAsia="仿宋" w:cs="Times New Roman"/>
          <w:kern w:val="1"/>
          <w:sz w:val="32"/>
          <w:szCs w:val="32"/>
        </w:rPr>
        <w:t>月</w:t>
      </w:r>
      <w:r>
        <w:rPr>
          <w:rFonts w:hint="default" w:ascii="Times New Roman" w:hAnsi="Times New Roman" w:eastAsia="仿宋" w:cs="Times New Roman"/>
          <w:kern w:val="1"/>
          <w:sz w:val="32"/>
          <w:szCs w:val="32"/>
          <w:lang w:val="en-US" w:eastAsia="zh-CN"/>
        </w:rPr>
        <w:t>28</w:t>
      </w:r>
      <w:r>
        <w:rPr>
          <w:rFonts w:hint="default" w:ascii="Times New Roman" w:hAnsi="Times New Roman" w:eastAsia="仿宋" w:cs="Times New Roman"/>
          <w:kern w:val="1"/>
          <w:sz w:val="32"/>
          <w:szCs w:val="32"/>
        </w:rPr>
        <w:t>日</w:t>
      </w:r>
      <w:r>
        <w:rPr>
          <w:rFonts w:hint="default" w:ascii="Times New Roman" w:hAnsi="Times New Roman" w:eastAsia="仿宋" w:cs="Times New Roman"/>
          <w:kern w:val="1"/>
          <w:sz w:val="32"/>
          <w:szCs w:val="32"/>
          <w:lang w:val="en-US" w:eastAsia="zh-CN"/>
        </w:rPr>
        <w:t>16</w:t>
      </w:r>
      <w:r>
        <w:rPr>
          <w:rFonts w:hint="default" w:ascii="Times New Roman" w:hAnsi="Times New Roman" w:eastAsia="仿宋" w:cs="Times New Roman"/>
          <w:kern w:val="1"/>
          <w:sz w:val="32"/>
          <w:szCs w:val="32"/>
        </w:rPr>
        <w:t xml:space="preserve">时 </w:t>
      </w:r>
      <w:r>
        <w:rPr>
          <w:rFonts w:hint="default" w:ascii="Times New Roman" w:hAnsi="Times New Roman" w:eastAsia="仿宋" w:cs="Times New Roman"/>
          <w:kern w:val="1"/>
          <w:sz w:val="32"/>
          <w:szCs w:val="32"/>
          <w:lang w:val="en-US" w:eastAsia="zh-CN"/>
        </w:rPr>
        <w:t>20</w:t>
      </w:r>
      <w:r>
        <w:rPr>
          <w:rFonts w:hint="default" w:ascii="Times New Roman" w:hAnsi="Times New Roman" w:eastAsia="仿宋" w:cs="Times New Roman"/>
          <w:kern w:val="1"/>
          <w:sz w:val="32"/>
          <w:szCs w:val="32"/>
        </w:rPr>
        <w:t>分</w:t>
      </w:r>
      <w:r>
        <w:rPr>
          <w:rFonts w:hint="default" w:ascii="Times New Roman" w:hAnsi="Times New Roman" w:eastAsia="仿宋" w:cs="Times New Roman"/>
          <w:kern w:val="1"/>
          <w:sz w:val="32"/>
          <w:szCs w:val="32"/>
          <w:lang w:val="en-US" w:eastAsia="zh-CN"/>
        </w:rPr>
        <w:t>42</w:t>
      </w:r>
      <w:r>
        <w:rPr>
          <w:rFonts w:hint="default" w:ascii="Times New Roman" w:hAnsi="Times New Roman" w:eastAsia="仿宋" w:cs="Times New Roman"/>
          <w:kern w:val="1"/>
          <w:sz w:val="32"/>
          <w:szCs w:val="32"/>
        </w:rPr>
        <w:t>秒</w:t>
      </w:r>
      <w:r>
        <w:rPr>
          <w:rFonts w:hint="eastAsia" w:ascii="Times New Roman" w:hAnsi="Times New Roman" w:eastAsia="仿宋" w:cs="Times New Roman"/>
          <w:kern w:val="1"/>
          <w:sz w:val="32"/>
          <w:szCs w:val="32"/>
          <w:lang w:eastAsia="zh-CN"/>
        </w:rPr>
        <w:t>。</w:t>
      </w:r>
    </w:p>
    <w:p w14:paraId="74424A0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kern w:val="1"/>
          <w:sz w:val="32"/>
          <w:szCs w:val="32"/>
          <w:lang w:val="en-US" w:eastAsia="zh-CN"/>
        </w:rPr>
      </w:pPr>
      <w:bookmarkStart w:id="50" w:name="_Toc1202345957_WPSOffice_Level2"/>
      <w:r>
        <w:rPr>
          <w:rFonts w:hint="eastAsia" w:ascii="楷体" w:hAnsi="楷体" w:eastAsia="楷体" w:cs="楷体"/>
          <w:color w:val="auto"/>
          <w:kern w:val="1"/>
          <w:sz w:val="32"/>
          <w:szCs w:val="32"/>
          <w:lang w:eastAsia="zh-CN"/>
        </w:rPr>
        <w:t>（二）事故类别认定</w:t>
      </w:r>
      <w:bookmarkEnd w:id="50"/>
    </w:p>
    <w:p w14:paraId="1536382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default" w:ascii="仿宋" w:hAnsi="仿宋" w:eastAsia="仿宋" w:cs="仿宋"/>
          <w:color w:val="auto"/>
          <w:kern w:val="1"/>
          <w:sz w:val="32"/>
          <w:szCs w:val="32"/>
          <w:lang w:val="en" w:eastAsia="zh-CN"/>
        </w:rPr>
        <w:t>经</w:t>
      </w:r>
      <w:r>
        <w:rPr>
          <w:rFonts w:hint="default" w:ascii="仿宋" w:hAnsi="仿宋" w:eastAsia="仿宋" w:cs="仿宋"/>
          <w:color w:val="auto"/>
          <w:kern w:val="1"/>
          <w:sz w:val="32"/>
          <w:szCs w:val="32"/>
          <w:lang w:val="en-US" w:eastAsia="zh-CN"/>
        </w:rPr>
        <w:t>现场勘测、DCS数据查询、</w:t>
      </w:r>
      <w:r>
        <w:rPr>
          <w:rFonts w:hint="eastAsia" w:ascii="仿宋" w:hAnsi="仿宋" w:eastAsia="仿宋" w:cs="仿宋"/>
          <w:color w:val="auto"/>
          <w:kern w:val="1"/>
          <w:sz w:val="32"/>
          <w:szCs w:val="32"/>
          <w:lang w:val="en-US" w:eastAsia="zh-CN"/>
        </w:rPr>
        <w:t>调阅</w:t>
      </w:r>
      <w:r>
        <w:rPr>
          <w:rFonts w:hint="default" w:ascii="仿宋" w:hAnsi="仿宋" w:eastAsia="仿宋" w:cs="仿宋"/>
          <w:color w:val="auto"/>
          <w:kern w:val="1"/>
          <w:sz w:val="32"/>
          <w:szCs w:val="32"/>
          <w:lang w:val="en-US" w:eastAsia="zh-CN"/>
        </w:rPr>
        <w:t>现场监控视频</w:t>
      </w:r>
      <w:r>
        <w:rPr>
          <w:rFonts w:hint="eastAsia" w:ascii="仿宋" w:hAnsi="仿宋" w:eastAsia="仿宋" w:cs="仿宋"/>
          <w:color w:val="auto"/>
          <w:kern w:val="1"/>
          <w:sz w:val="32"/>
          <w:szCs w:val="32"/>
          <w:lang w:val="en-US" w:eastAsia="zh-CN"/>
        </w:rPr>
        <w:t>及调查问话</w:t>
      </w:r>
      <w:r>
        <w:rPr>
          <w:rFonts w:hint="default" w:ascii="仿宋" w:hAnsi="仿宋" w:eastAsia="仿宋" w:cs="仿宋"/>
          <w:color w:val="auto"/>
          <w:kern w:val="1"/>
          <w:sz w:val="32"/>
          <w:szCs w:val="32"/>
          <w:lang w:val="en-US" w:eastAsia="zh-CN"/>
        </w:rPr>
        <w:t>，可确认以下事实：</w:t>
      </w:r>
    </w:p>
    <w:p w14:paraId="6A1C2C7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w:t>
      </w:r>
      <w:r>
        <w:rPr>
          <w:rFonts w:hint="default" w:ascii="仿宋" w:hAnsi="仿宋" w:eastAsia="仿宋" w:cs="仿宋"/>
          <w:color w:val="auto"/>
          <w:kern w:val="1"/>
          <w:sz w:val="32"/>
          <w:szCs w:val="32"/>
          <w:lang w:val="en-US" w:eastAsia="zh-CN"/>
        </w:rPr>
        <w:t>2024年8月3日，恒光</w:t>
      </w:r>
      <w:r>
        <w:rPr>
          <w:rFonts w:hint="default" w:ascii="仿宋" w:hAnsi="仿宋" w:eastAsia="仿宋" w:cs="仿宋"/>
          <w:color w:val="auto"/>
          <w:kern w:val="1"/>
          <w:sz w:val="32"/>
          <w:szCs w:val="32"/>
          <w:lang w:val="en" w:eastAsia="zh-CN"/>
        </w:rPr>
        <w:t>公司</w:t>
      </w:r>
      <w:r>
        <w:rPr>
          <w:rFonts w:hint="eastAsia" w:ascii="仿宋" w:hAnsi="仿宋" w:eastAsia="仿宋" w:cs="仿宋"/>
          <w:color w:val="auto"/>
          <w:kern w:val="1"/>
          <w:sz w:val="32"/>
          <w:szCs w:val="32"/>
          <w:lang w:val="en-US" w:eastAsia="zh-CN"/>
        </w:rPr>
        <w:t>2-</w:t>
      </w:r>
      <w:r>
        <w:rPr>
          <w:rFonts w:hint="default" w:ascii="仿宋" w:hAnsi="仿宋" w:eastAsia="仿宋" w:cs="仿宋"/>
          <w:color w:val="auto"/>
          <w:kern w:val="1"/>
          <w:sz w:val="32"/>
          <w:szCs w:val="32"/>
          <w:lang w:val="en-US" w:eastAsia="zh-CN"/>
        </w:rPr>
        <w:t>乙基蒽醌</w:t>
      </w:r>
      <w:r>
        <w:rPr>
          <w:rFonts w:hint="eastAsia" w:ascii="仿宋" w:hAnsi="仿宋" w:eastAsia="仿宋" w:cs="仿宋"/>
          <w:color w:val="auto"/>
          <w:kern w:val="1"/>
          <w:sz w:val="32"/>
          <w:szCs w:val="32"/>
          <w:lang w:val="en-US" w:eastAsia="zh-CN"/>
        </w:rPr>
        <w:t>生产线开始</w:t>
      </w:r>
      <w:r>
        <w:rPr>
          <w:rFonts w:hint="default" w:ascii="仿宋" w:hAnsi="仿宋" w:eastAsia="仿宋" w:cs="仿宋"/>
          <w:color w:val="auto"/>
          <w:kern w:val="1"/>
          <w:sz w:val="32"/>
          <w:szCs w:val="32"/>
          <w:lang w:val="en-US" w:eastAsia="zh-CN"/>
        </w:rPr>
        <w:t>将副产</w:t>
      </w:r>
      <w:r>
        <w:rPr>
          <w:rFonts w:hint="eastAsia" w:ascii="仿宋" w:hAnsi="仿宋" w:eastAsia="仿宋" w:cs="仿宋"/>
          <w:color w:val="auto"/>
          <w:kern w:val="1"/>
          <w:sz w:val="32"/>
          <w:szCs w:val="32"/>
          <w:lang w:val="en-US" w:eastAsia="zh-CN"/>
        </w:rPr>
        <w:t>的</w:t>
      </w:r>
      <w:r>
        <w:rPr>
          <w:rFonts w:hint="default" w:ascii="仿宋" w:hAnsi="仿宋" w:eastAsia="仿宋" w:cs="仿宋"/>
          <w:color w:val="auto"/>
          <w:kern w:val="1"/>
          <w:sz w:val="32"/>
          <w:szCs w:val="32"/>
          <w:lang w:val="en-US" w:eastAsia="zh-CN"/>
        </w:rPr>
        <w:t>稀硫酸打入V-401-3储罐</w:t>
      </w:r>
      <w:r>
        <w:rPr>
          <w:rFonts w:hint="eastAsia" w:ascii="仿宋" w:hAnsi="仿宋" w:eastAsia="仿宋" w:cs="仿宋"/>
          <w:color w:val="auto"/>
          <w:kern w:val="1"/>
          <w:sz w:val="32"/>
          <w:szCs w:val="32"/>
          <w:lang w:val="en-US" w:eastAsia="zh-CN"/>
        </w:rPr>
        <w:t>内,这是2-</w:t>
      </w:r>
      <w:r>
        <w:rPr>
          <w:rFonts w:hint="default" w:ascii="仿宋" w:hAnsi="仿宋" w:eastAsia="仿宋" w:cs="仿宋"/>
          <w:color w:val="auto"/>
          <w:kern w:val="1"/>
          <w:sz w:val="32"/>
          <w:szCs w:val="32"/>
          <w:lang w:val="en-US" w:eastAsia="zh-CN"/>
        </w:rPr>
        <w:t>乙基蒽醌自试生产以来</w:t>
      </w:r>
      <w:r>
        <w:rPr>
          <w:rFonts w:hint="eastAsia" w:ascii="仿宋" w:hAnsi="仿宋" w:eastAsia="仿宋" w:cs="仿宋"/>
          <w:color w:val="auto"/>
          <w:kern w:val="1"/>
          <w:sz w:val="32"/>
          <w:szCs w:val="32"/>
          <w:lang w:val="en-US" w:eastAsia="zh-CN"/>
        </w:rPr>
        <w:t>首</w:t>
      </w:r>
      <w:r>
        <w:rPr>
          <w:rFonts w:hint="default" w:ascii="仿宋" w:hAnsi="仿宋" w:eastAsia="仿宋" w:cs="仿宋"/>
          <w:color w:val="auto"/>
          <w:kern w:val="1"/>
          <w:sz w:val="32"/>
          <w:szCs w:val="32"/>
          <w:lang w:val="en-US" w:eastAsia="zh-CN"/>
        </w:rPr>
        <w:t>次</w:t>
      </w:r>
      <w:r>
        <w:rPr>
          <w:rFonts w:hint="eastAsia" w:ascii="仿宋" w:hAnsi="仿宋" w:eastAsia="仿宋" w:cs="仿宋"/>
          <w:color w:val="auto"/>
          <w:kern w:val="1"/>
          <w:sz w:val="32"/>
          <w:szCs w:val="32"/>
          <w:lang w:val="en-US" w:eastAsia="zh-CN"/>
        </w:rPr>
        <w:t>向该</w:t>
      </w:r>
      <w:r>
        <w:rPr>
          <w:rFonts w:hint="default" w:ascii="仿宋" w:hAnsi="仿宋" w:eastAsia="仿宋" w:cs="仿宋"/>
          <w:color w:val="auto"/>
          <w:kern w:val="1"/>
          <w:sz w:val="32"/>
          <w:szCs w:val="32"/>
          <w:lang w:val="en-US" w:eastAsia="zh-CN"/>
        </w:rPr>
        <w:t>罐打入稀硫酸</w:t>
      </w:r>
      <w:r>
        <w:rPr>
          <w:rFonts w:hint="eastAsia" w:ascii="仿宋" w:hAnsi="仿宋" w:eastAsia="仿宋" w:cs="仿宋"/>
          <w:color w:val="auto"/>
          <w:kern w:val="1"/>
          <w:sz w:val="32"/>
          <w:szCs w:val="32"/>
          <w:lang w:val="en-US" w:eastAsia="zh-CN"/>
        </w:rPr>
        <w:t>，打入的</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浓度为</w:t>
      </w:r>
      <w:r>
        <w:rPr>
          <w:rFonts w:hint="default" w:ascii="仿宋" w:hAnsi="仿宋" w:eastAsia="仿宋" w:cs="仿宋"/>
          <w:color w:val="auto"/>
          <w:kern w:val="1"/>
          <w:sz w:val="32"/>
          <w:szCs w:val="32"/>
          <w:lang w:val="en-US" w:eastAsia="zh-CN"/>
        </w:rPr>
        <w:t>50%左右</w:t>
      </w:r>
      <w:r>
        <w:rPr>
          <w:rFonts w:hint="eastAsia" w:ascii="仿宋" w:hAnsi="仿宋" w:eastAsia="仿宋" w:cs="仿宋"/>
          <w:color w:val="auto"/>
          <w:kern w:val="1"/>
          <w:sz w:val="32"/>
          <w:szCs w:val="32"/>
          <w:lang w:val="en-US" w:eastAsia="zh-CN"/>
        </w:rPr>
        <w:t>，</w:t>
      </w:r>
      <w:r>
        <w:rPr>
          <w:rFonts w:hint="default" w:ascii="仿宋" w:hAnsi="仿宋" w:eastAsia="仿宋" w:cs="仿宋"/>
          <w:color w:val="auto"/>
          <w:kern w:val="1"/>
          <w:sz w:val="32"/>
          <w:szCs w:val="32"/>
          <w:lang w:val="en-US" w:eastAsia="zh-CN"/>
        </w:rPr>
        <w:t>按流量计</w:t>
      </w:r>
      <w:r>
        <w:rPr>
          <w:rFonts w:hint="eastAsia" w:ascii="仿宋" w:hAnsi="仿宋" w:eastAsia="仿宋" w:cs="仿宋"/>
          <w:color w:val="auto"/>
          <w:kern w:val="1"/>
          <w:sz w:val="32"/>
          <w:szCs w:val="32"/>
          <w:lang w:val="en-US" w:eastAsia="zh-CN"/>
        </w:rPr>
        <w:t>为</w:t>
      </w:r>
      <w:r>
        <w:rPr>
          <w:rFonts w:hint="default" w:ascii="仿宋" w:hAnsi="仿宋" w:eastAsia="仿宋" w:cs="仿宋"/>
          <w:color w:val="auto"/>
          <w:kern w:val="1"/>
          <w:sz w:val="32"/>
          <w:szCs w:val="32"/>
          <w:lang w:val="en-US" w:eastAsia="zh-CN"/>
        </w:rPr>
        <w:t>64方</w:t>
      </w:r>
      <w:r>
        <w:rPr>
          <w:rFonts w:hint="eastAsia" w:ascii="仿宋" w:hAnsi="仿宋" w:eastAsia="仿宋" w:cs="仿宋"/>
          <w:color w:val="auto"/>
          <w:kern w:val="1"/>
          <w:sz w:val="32"/>
          <w:szCs w:val="32"/>
          <w:lang w:val="en-US" w:eastAsia="zh-CN"/>
        </w:rPr>
        <w:t>。之前该</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已在</w:t>
      </w:r>
      <w:r>
        <w:rPr>
          <w:rFonts w:hint="default" w:ascii="仿宋" w:hAnsi="仿宋" w:eastAsia="仿宋" w:cs="仿宋"/>
          <w:color w:val="auto"/>
          <w:kern w:val="1"/>
          <w:sz w:val="32"/>
          <w:szCs w:val="32"/>
          <w:lang w:val="en-US" w:eastAsia="zh-CN"/>
        </w:rPr>
        <w:t>蒽醌</w:t>
      </w:r>
      <w:r>
        <w:rPr>
          <w:rFonts w:hint="eastAsia" w:ascii="仿宋" w:hAnsi="仿宋" w:eastAsia="仿宋" w:cs="仿宋"/>
          <w:color w:val="auto"/>
          <w:kern w:val="1"/>
          <w:sz w:val="32"/>
          <w:szCs w:val="32"/>
          <w:lang w:val="en-US" w:eastAsia="zh-CN"/>
        </w:rPr>
        <w:t>作业线</w:t>
      </w:r>
      <w:r>
        <w:rPr>
          <w:rFonts w:hint="default" w:ascii="仿宋" w:hAnsi="仿宋" w:eastAsia="仿宋" w:cs="仿宋"/>
          <w:color w:val="auto"/>
          <w:kern w:val="1"/>
          <w:sz w:val="32"/>
          <w:szCs w:val="32"/>
          <w:lang w:val="en-US" w:eastAsia="zh-CN"/>
        </w:rPr>
        <w:t>储罐</w:t>
      </w:r>
      <w:r>
        <w:rPr>
          <w:rFonts w:hint="eastAsia" w:ascii="仿宋" w:hAnsi="仿宋" w:eastAsia="仿宋" w:cs="仿宋"/>
          <w:color w:val="auto"/>
          <w:kern w:val="1"/>
          <w:sz w:val="32"/>
          <w:szCs w:val="32"/>
          <w:lang w:val="en-US" w:eastAsia="zh-CN"/>
        </w:rPr>
        <w:t>内</w:t>
      </w:r>
      <w:r>
        <w:rPr>
          <w:rFonts w:hint="default" w:ascii="仿宋" w:hAnsi="仿宋" w:eastAsia="仿宋" w:cs="仿宋"/>
          <w:color w:val="auto"/>
          <w:kern w:val="1"/>
          <w:sz w:val="32"/>
          <w:szCs w:val="32"/>
          <w:lang w:val="en-US" w:eastAsia="zh-CN"/>
        </w:rPr>
        <w:t>静置</w:t>
      </w:r>
      <w:r>
        <w:rPr>
          <w:rFonts w:hint="default" w:ascii="仿宋" w:hAnsi="仿宋" w:eastAsia="仿宋" w:cs="仿宋"/>
          <w:color w:val="auto"/>
          <w:kern w:val="1"/>
          <w:sz w:val="32"/>
          <w:szCs w:val="32"/>
          <w:lang w:val="en" w:eastAsia="zh-CN"/>
        </w:rPr>
        <w:t>8</w:t>
      </w:r>
      <w:r>
        <w:rPr>
          <w:rFonts w:hint="default" w:ascii="仿宋" w:hAnsi="仿宋" w:eastAsia="仿宋" w:cs="仿宋"/>
          <w:color w:val="auto"/>
          <w:kern w:val="1"/>
          <w:sz w:val="32"/>
          <w:szCs w:val="32"/>
          <w:lang w:val="en-US" w:eastAsia="zh-CN"/>
        </w:rPr>
        <w:t>个月</w:t>
      </w:r>
      <w:r>
        <w:rPr>
          <w:rFonts w:hint="eastAsia" w:ascii="仿宋" w:hAnsi="仿宋" w:eastAsia="仿宋" w:cs="仿宋"/>
          <w:color w:val="auto"/>
          <w:kern w:val="1"/>
          <w:sz w:val="32"/>
          <w:szCs w:val="32"/>
          <w:lang w:val="en-US" w:eastAsia="zh-CN"/>
        </w:rPr>
        <w:t>，在这期间</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中累积了有机物杂质（</w:t>
      </w:r>
      <w:r>
        <w:rPr>
          <w:rFonts w:hint="default" w:ascii="仿宋" w:hAnsi="仿宋" w:eastAsia="仿宋" w:cs="仿宋"/>
          <w:color w:val="auto"/>
          <w:kern w:val="1"/>
          <w:sz w:val="32"/>
          <w:szCs w:val="32"/>
          <w:lang w:val="en-US" w:eastAsia="zh-CN"/>
        </w:rPr>
        <w:t>甲苯</w:t>
      </w:r>
      <w:r>
        <w:rPr>
          <w:rFonts w:hint="eastAsia" w:ascii="仿宋" w:hAnsi="仿宋" w:eastAsia="仿宋" w:cs="仿宋"/>
          <w:color w:val="auto"/>
          <w:kern w:val="1"/>
          <w:sz w:val="32"/>
          <w:szCs w:val="32"/>
          <w:lang w:val="en-US" w:eastAsia="zh-CN"/>
        </w:rPr>
        <w:t>为主要成分）。经技术测定，该</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溶液中含有机物杂质的数量</w:t>
      </w:r>
      <w:r>
        <w:rPr>
          <w:rFonts w:hint="default" w:ascii="仿宋" w:hAnsi="仿宋" w:eastAsia="仿宋" w:cs="仿宋"/>
          <w:color w:val="auto"/>
          <w:kern w:val="1"/>
          <w:sz w:val="32"/>
          <w:szCs w:val="32"/>
          <w:lang w:val="en-US" w:eastAsia="zh-CN"/>
        </w:rPr>
        <w:t>为3600ppm</w:t>
      </w:r>
      <w:r>
        <w:rPr>
          <w:rFonts w:hint="eastAsia" w:ascii="仿宋" w:hAnsi="仿宋" w:eastAsia="仿宋" w:cs="仿宋"/>
          <w:color w:val="auto"/>
          <w:kern w:val="1"/>
          <w:sz w:val="32"/>
          <w:szCs w:val="32"/>
          <w:lang w:val="en-US" w:eastAsia="zh-CN"/>
        </w:rPr>
        <w:t>。</w:t>
      </w:r>
    </w:p>
    <w:p w14:paraId="0698FCC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2.在2-</w:t>
      </w:r>
      <w:r>
        <w:rPr>
          <w:rFonts w:hint="default" w:ascii="仿宋" w:hAnsi="仿宋" w:eastAsia="仿宋" w:cs="仿宋"/>
          <w:color w:val="auto"/>
          <w:kern w:val="1"/>
          <w:sz w:val="32"/>
          <w:szCs w:val="32"/>
          <w:lang w:val="en-US" w:eastAsia="zh-CN"/>
        </w:rPr>
        <w:t>乙基蒽醌</w:t>
      </w:r>
      <w:r>
        <w:rPr>
          <w:rFonts w:hint="eastAsia" w:ascii="仿宋" w:hAnsi="仿宋" w:eastAsia="仿宋" w:cs="仿宋"/>
          <w:color w:val="auto"/>
          <w:kern w:val="1"/>
          <w:sz w:val="32"/>
          <w:szCs w:val="32"/>
          <w:lang w:val="en-US" w:eastAsia="zh-CN"/>
        </w:rPr>
        <w:t>首</w:t>
      </w:r>
      <w:r>
        <w:rPr>
          <w:rFonts w:hint="default" w:ascii="仿宋" w:hAnsi="仿宋" w:eastAsia="仿宋" w:cs="仿宋"/>
          <w:color w:val="auto"/>
          <w:kern w:val="1"/>
          <w:sz w:val="32"/>
          <w:szCs w:val="32"/>
          <w:lang w:val="en-US" w:eastAsia="zh-CN"/>
        </w:rPr>
        <w:t>次</w:t>
      </w:r>
      <w:r>
        <w:rPr>
          <w:rFonts w:hint="eastAsia" w:ascii="仿宋" w:hAnsi="仿宋" w:eastAsia="仿宋" w:cs="仿宋"/>
          <w:color w:val="auto"/>
          <w:kern w:val="1"/>
          <w:sz w:val="32"/>
          <w:szCs w:val="32"/>
          <w:lang w:val="en-US" w:eastAsia="zh-CN"/>
        </w:rPr>
        <w:t>向</w:t>
      </w:r>
      <w:r>
        <w:rPr>
          <w:rFonts w:hint="default" w:ascii="仿宋" w:hAnsi="仿宋" w:eastAsia="仿宋" w:cs="仿宋"/>
          <w:color w:val="auto"/>
          <w:kern w:val="1"/>
          <w:sz w:val="32"/>
          <w:szCs w:val="32"/>
          <w:lang w:val="en-US" w:eastAsia="zh-CN"/>
        </w:rPr>
        <w:t>V-401-3储罐</w:t>
      </w:r>
      <w:r>
        <w:rPr>
          <w:rFonts w:hint="eastAsia" w:ascii="仿宋" w:hAnsi="仿宋" w:eastAsia="仿宋" w:cs="仿宋"/>
          <w:color w:val="auto"/>
          <w:kern w:val="1"/>
          <w:sz w:val="32"/>
          <w:szCs w:val="32"/>
          <w:lang w:val="en-US" w:eastAsia="zh-CN"/>
        </w:rPr>
        <w:t>打入</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之前，该</w:t>
      </w:r>
      <w:r>
        <w:rPr>
          <w:rFonts w:hint="default" w:ascii="仿宋" w:hAnsi="仿宋" w:eastAsia="仿宋" w:cs="仿宋"/>
          <w:color w:val="auto"/>
          <w:kern w:val="1"/>
          <w:sz w:val="32"/>
          <w:szCs w:val="32"/>
          <w:lang w:val="en-US" w:eastAsia="zh-CN"/>
        </w:rPr>
        <w:t>储罐</w:t>
      </w:r>
      <w:r>
        <w:rPr>
          <w:rFonts w:hint="eastAsia" w:ascii="仿宋" w:hAnsi="仿宋" w:eastAsia="仿宋" w:cs="仿宋"/>
          <w:color w:val="auto"/>
          <w:kern w:val="1"/>
          <w:sz w:val="32"/>
          <w:szCs w:val="32"/>
          <w:lang w:val="en-US" w:eastAsia="zh-CN"/>
        </w:rPr>
        <w:t>内已存有来自硫酸装置尾气吸收</w:t>
      </w:r>
      <w:r>
        <w:rPr>
          <w:rFonts w:hint="default" w:ascii="仿宋" w:hAnsi="仿宋" w:eastAsia="仿宋" w:cs="仿宋"/>
          <w:color w:val="auto"/>
          <w:kern w:val="1"/>
          <w:sz w:val="32"/>
          <w:szCs w:val="32"/>
          <w:lang w:val="en" w:eastAsia="zh-CN"/>
        </w:rPr>
        <w:t>副产</w:t>
      </w:r>
      <w:r>
        <w:rPr>
          <w:rFonts w:hint="eastAsia" w:ascii="仿宋" w:hAnsi="仿宋" w:eastAsia="仿宋" w:cs="仿宋"/>
          <w:color w:val="auto"/>
          <w:kern w:val="1"/>
          <w:sz w:val="32"/>
          <w:szCs w:val="32"/>
          <w:lang w:val="en-US" w:eastAsia="zh-CN"/>
        </w:rPr>
        <w:t>的</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，存量</w:t>
      </w:r>
      <w:r>
        <w:rPr>
          <w:rFonts w:hint="default" w:ascii="仿宋" w:hAnsi="仿宋" w:eastAsia="仿宋" w:cs="仿宋"/>
          <w:color w:val="auto"/>
          <w:kern w:val="1"/>
          <w:sz w:val="32"/>
          <w:szCs w:val="32"/>
          <w:lang w:val="en-US" w:eastAsia="zh-CN"/>
        </w:rPr>
        <w:t>约350方</w:t>
      </w:r>
      <w:r>
        <w:rPr>
          <w:rFonts w:hint="eastAsia" w:ascii="仿宋" w:hAnsi="仿宋" w:eastAsia="仿宋" w:cs="仿宋"/>
          <w:color w:val="auto"/>
          <w:kern w:val="1"/>
          <w:sz w:val="32"/>
          <w:szCs w:val="32"/>
          <w:lang w:val="en-US" w:eastAsia="zh-CN"/>
        </w:rPr>
        <w:t>，浓度为</w:t>
      </w:r>
      <w:r>
        <w:rPr>
          <w:rFonts w:hint="default" w:ascii="仿宋" w:hAnsi="仿宋" w:eastAsia="仿宋" w:cs="仿宋"/>
          <w:color w:val="auto"/>
          <w:kern w:val="1"/>
          <w:sz w:val="32"/>
          <w:szCs w:val="32"/>
          <w:lang w:val="en-US" w:eastAsia="zh-CN"/>
        </w:rPr>
        <w:t>30%</w:t>
      </w:r>
      <w:r>
        <w:rPr>
          <w:rFonts w:hint="eastAsia" w:ascii="仿宋" w:hAnsi="仿宋" w:eastAsia="仿宋" w:cs="仿宋"/>
          <w:color w:val="auto"/>
          <w:kern w:val="1"/>
          <w:sz w:val="32"/>
          <w:szCs w:val="32"/>
          <w:lang w:val="en-US" w:eastAsia="zh-CN"/>
        </w:rPr>
        <w:t>，其中含有</w:t>
      </w:r>
      <w:r>
        <w:rPr>
          <w:rFonts w:hint="default" w:ascii="仿宋" w:hAnsi="仿宋" w:eastAsia="仿宋" w:cs="仿宋"/>
          <w:color w:val="auto"/>
          <w:kern w:val="1"/>
          <w:sz w:val="32"/>
          <w:szCs w:val="32"/>
          <w:lang w:val="en-US" w:eastAsia="zh-CN"/>
        </w:rPr>
        <w:t>1%</w:t>
      </w:r>
      <w:r>
        <w:rPr>
          <w:rFonts w:hint="eastAsia" w:ascii="仿宋" w:hAnsi="仿宋" w:eastAsia="仿宋" w:cs="仿宋"/>
          <w:color w:val="auto"/>
          <w:kern w:val="1"/>
          <w:sz w:val="32"/>
          <w:szCs w:val="32"/>
          <w:lang w:val="en-US" w:eastAsia="zh-CN"/>
        </w:rPr>
        <w:t>双氧水</w:t>
      </w:r>
      <w:r>
        <w:rPr>
          <w:rFonts w:hint="default" w:ascii="仿宋" w:hAnsi="仿宋" w:eastAsia="仿宋" w:cs="仿宋"/>
          <w:color w:val="auto"/>
          <w:kern w:val="1"/>
          <w:sz w:val="32"/>
          <w:szCs w:val="32"/>
          <w:lang w:val="en-US" w:eastAsia="zh-CN"/>
        </w:rPr>
        <w:t>。</w:t>
      </w:r>
    </w:p>
    <w:p w14:paraId="54EF09C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3.</w:t>
      </w:r>
      <w:r>
        <w:rPr>
          <w:rFonts w:hint="default" w:ascii="仿宋" w:hAnsi="仿宋" w:eastAsia="仿宋" w:cs="仿宋"/>
          <w:color w:val="auto"/>
          <w:kern w:val="1"/>
          <w:sz w:val="32"/>
          <w:szCs w:val="32"/>
          <w:lang w:val="en-US" w:eastAsia="zh-CN"/>
        </w:rPr>
        <w:t>2024年8月3日至28日，恒光</w:t>
      </w:r>
      <w:r>
        <w:rPr>
          <w:rFonts w:hint="eastAsia" w:ascii="仿宋" w:hAnsi="仿宋" w:eastAsia="仿宋" w:cs="仿宋"/>
          <w:color w:val="auto"/>
          <w:kern w:val="1"/>
          <w:sz w:val="32"/>
          <w:szCs w:val="32"/>
          <w:lang w:val="en-US" w:eastAsia="zh-CN"/>
        </w:rPr>
        <w:t>公司</w:t>
      </w:r>
      <w:r>
        <w:rPr>
          <w:rFonts w:hint="default" w:ascii="仿宋" w:hAnsi="仿宋" w:eastAsia="仿宋" w:cs="仿宋"/>
          <w:color w:val="auto"/>
          <w:kern w:val="1"/>
          <w:sz w:val="32"/>
          <w:szCs w:val="32"/>
          <w:lang w:val="en-US" w:eastAsia="zh-CN"/>
        </w:rPr>
        <w:t>硫酸装置按正常</w:t>
      </w:r>
      <w:r>
        <w:rPr>
          <w:rFonts w:hint="eastAsia" w:ascii="仿宋" w:hAnsi="仿宋" w:eastAsia="仿宋" w:cs="仿宋"/>
          <w:color w:val="auto"/>
          <w:kern w:val="1"/>
          <w:sz w:val="32"/>
          <w:szCs w:val="32"/>
          <w:lang w:val="en-US" w:eastAsia="zh-CN"/>
        </w:rPr>
        <w:t>作业</w:t>
      </w:r>
      <w:r>
        <w:rPr>
          <w:rFonts w:hint="default" w:ascii="仿宋" w:hAnsi="仿宋" w:eastAsia="仿宋" w:cs="仿宋"/>
          <w:color w:val="auto"/>
          <w:kern w:val="1"/>
          <w:sz w:val="32"/>
          <w:szCs w:val="32"/>
          <w:lang w:val="en-US" w:eastAsia="zh-CN"/>
        </w:rPr>
        <w:t>程序，分9次（平均约3天/次）将尾气吸收装置产生的稀硫酸</w:t>
      </w:r>
      <w:r>
        <w:rPr>
          <w:rFonts w:hint="eastAsia" w:ascii="仿宋" w:hAnsi="仿宋" w:eastAsia="仿宋" w:cs="仿宋"/>
          <w:color w:val="auto"/>
          <w:kern w:val="1"/>
          <w:sz w:val="32"/>
          <w:szCs w:val="32"/>
          <w:lang w:val="en-US" w:eastAsia="zh-CN"/>
        </w:rPr>
        <w:t>，</w:t>
      </w:r>
      <w:r>
        <w:rPr>
          <w:rFonts w:hint="default" w:ascii="仿宋" w:hAnsi="仿宋" w:eastAsia="仿宋" w:cs="仿宋"/>
          <w:color w:val="auto"/>
          <w:kern w:val="1"/>
          <w:sz w:val="32"/>
          <w:szCs w:val="32"/>
          <w:lang w:val="en-US" w:eastAsia="zh-CN"/>
        </w:rPr>
        <w:t>送入V-401-3储罐</w:t>
      </w:r>
      <w:r>
        <w:rPr>
          <w:rFonts w:hint="eastAsia" w:ascii="仿宋" w:hAnsi="仿宋" w:eastAsia="仿宋" w:cs="仿宋"/>
          <w:color w:val="auto"/>
          <w:kern w:val="1"/>
          <w:sz w:val="32"/>
          <w:szCs w:val="32"/>
          <w:lang w:val="en-US" w:eastAsia="zh-CN"/>
        </w:rPr>
        <w:t>，</w:t>
      </w:r>
      <w:r>
        <w:rPr>
          <w:rFonts w:hint="default" w:ascii="仿宋" w:hAnsi="仿宋" w:eastAsia="仿宋" w:cs="仿宋"/>
          <w:color w:val="auto"/>
          <w:kern w:val="1"/>
          <w:sz w:val="32"/>
          <w:szCs w:val="32"/>
          <w:lang w:val="en-US" w:eastAsia="zh-CN"/>
        </w:rPr>
        <w:t>至事故发生前共送</w:t>
      </w:r>
      <w:r>
        <w:rPr>
          <w:rFonts w:hint="eastAsia" w:ascii="仿宋" w:hAnsi="仿宋" w:eastAsia="仿宋" w:cs="仿宋"/>
          <w:color w:val="auto"/>
          <w:kern w:val="1"/>
          <w:sz w:val="32"/>
          <w:szCs w:val="32"/>
          <w:lang w:val="en-US" w:eastAsia="zh-CN"/>
        </w:rPr>
        <w:t>入</w:t>
      </w:r>
      <w:r>
        <w:rPr>
          <w:rFonts w:hint="default" w:ascii="仿宋" w:hAnsi="仿宋" w:eastAsia="仿宋" w:cs="仿宋"/>
          <w:color w:val="auto"/>
          <w:kern w:val="1"/>
          <w:sz w:val="32"/>
          <w:szCs w:val="32"/>
          <w:lang w:val="en-US" w:eastAsia="zh-CN"/>
        </w:rPr>
        <w:t>约280方（按液位计折算)</w:t>
      </w:r>
      <w:r>
        <w:rPr>
          <w:rFonts w:hint="eastAsia" w:ascii="仿宋" w:hAnsi="仿宋" w:eastAsia="仿宋" w:cs="仿宋"/>
          <w:color w:val="auto"/>
          <w:kern w:val="1"/>
          <w:sz w:val="32"/>
          <w:szCs w:val="32"/>
          <w:lang w:val="en-US" w:eastAsia="zh-CN"/>
        </w:rPr>
        <w:t>，</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浓度为</w:t>
      </w:r>
      <w:r>
        <w:rPr>
          <w:rFonts w:hint="default" w:ascii="仿宋" w:hAnsi="仿宋" w:eastAsia="仿宋" w:cs="仿宋"/>
          <w:color w:val="auto"/>
          <w:kern w:val="1"/>
          <w:sz w:val="32"/>
          <w:szCs w:val="32"/>
          <w:lang w:val="en-US" w:eastAsia="zh-CN"/>
        </w:rPr>
        <w:t>30%</w:t>
      </w:r>
      <w:r>
        <w:rPr>
          <w:rFonts w:hint="eastAsia" w:ascii="仿宋" w:hAnsi="仿宋" w:eastAsia="仿宋" w:cs="仿宋"/>
          <w:color w:val="auto"/>
          <w:kern w:val="1"/>
          <w:sz w:val="32"/>
          <w:szCs w:val="32"/>
          <w:lang w:val="en-US" w:eastAsia="zh-CN"/>
        </w:rPr>
        <w:t>，其中</w:t>
      </w:r>
      <w:r>
        <w:rPr>
          <w:rFonts w:hint="default" w:ascii="仿宋" w:hAnsi="仿宋" w:eastAsia="仿宋" w:cs="仿宋"/>
          <w:color w:val="auto"/>
          <w:kern w:val="1"/>
          <w:sz w:val="32"/>
          <w:szCs w:val="32"/>
          <w:lang w:val="en-US" w:eastAsia="zh-CN"/>
        </w:rPr>
        <w:t>含1%</w:t>
      </w:r>
      <w:r>
        <w:rPr>
          <w:rFonts w:hint="eastAsia" w:ascii="仿宋" w:hAnsi="仿宋" w:eastAsia="仿宋" w:cs="仿宋"/>
          <w:color w:val="auto"/>
          <w:kern w:val="1"/>
          <w:sz w:val="32"/>
          <w:szCs w:val="32"/>
          <w:lang w:val="en-US" w:eastAsia="zh-CN"/>
        </w:rPr>
        <w:t>的双氧水</w:t>
      </w:r>
      <w:r>
        <w:rPr>
          <w:rFonts w:hint="default" w:ascii="仿宋" w:hAnsi="仿宋" w:eastAsia="仿宋" w:cs="仿宋"/>
          <w:color w:val="auto"/>
          <w:kern w:val="1"/>
          <w:sz w:val="32"/>
          <w:szCs w:val="32"/>
          <w:lang w:val="en-US" w:eastAsia="zh-CN"/>
        </w:rPr>
        <w:t>。至事发</w:t>
      </w:r>
      <w:r>
        <w:rPr>
          <w:rFonts w:hint="eastAsia" w:ascii="仿宋" w:hAnsi="仿宋" w:eastAsia="仿宋" w:cs="仿宋"/>
          <w:color w:val="auto"/>
          <w:kern w:val="1"/>
          <w:sz w:val="32"/>
          <w:szCs w:val="32"/>
          <w:lang w:val="en-US" w:eastAsia="zh-CN"/>
        </w:rPr>
        <w:t>时</w:t>
      </w:r>
      <w:r>
        <w:rPr>
          <w:rFonts w:hint="default" w:ascii="仿宋" w:hAnsi="仿宋" w:eastAsia="仿宋" w:cs="仿宋"/>
          <w:color w:val="auto"/>
          <w:kern w:val="1"/>
          <w:sz w:val="32"/>
          <w:szCs w:val="32"/>
          <w:lang w:val="en-US" w:eastAsia="zh-CN"/>
        </w:rPr>
        <w:t>储罐</w:t>
      </w:r>
      <w:r>
        <w:rPr>
          <w:rFonts w:hint="eastAsia" w:ascii="仿宋" w:hAnsi="仿宋" w:eastAsia="仿宋" w:cs="仿宋"/>
          <w:color w:val="auto"/>
          <w:kern w:val="1"/>
          <w:sz w:val="32"/>
          <w:szCs w:val="32"/>
          <w:lang w:val="en-US" w:eastAsia="zh-CN"/>
        </w:rPr>
        <w:t>内溶液，已在</w:t>
      </w:r>
      <w:r>
        <w:rPr>
          <w:rFonts w:hint="default" w:ascii="仿宋" w:hAnsi="仿宋" w:eastAsia="仿宋" w:cs="仿宋"/>
          <w:color w:val="auto"/>
          <w:kern w:val="1"/>
          <w:sz w:val="32"/>
          <w:szCs w:val="32"/>
          <w:lang w:val="en-US" w:eastAsia="zh-CN"/>
        </w:rPr>
        <w:t>罐</w:t>
      </w:r>
      <w:r>
        <w:rPr>
          <w:rFonts w:hint="eastAsia" w:ascii="仿宋" w:hAnsi="仿宋" w:eastAsia="仿宋" w:cs="仿宋"/>
          <w:color w:val="auto"/>
          <w:kern w:val="1"/>
          <w:sz w:val="32"/>
          <w:szCs w:val="32"/>
          <w:lang w:val="en-US" w:eastAsia="zh-CN"/>
        </w:rPr>
        <w:t>内积存25天。</w:t>
      </w:r>
    </w:p>
    <w:p w14:paraId="567BB72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4.</w:t>
      </w:r>
      <w:r>
        <w:rPr>
          <w:rFonts w:hint="default" w:ascii="仿宋" w:hAnsi="仿宋" w:eastAsia="仿宋" w:cs="仿宋"/>
          <w:color w:val="auto"/>
          <w:kern w:val="1"/>
          <w:sz w:val="32"/>
          <w:szCs w:val="32"/>
          <w:lang w:val="en-US" w:eastAsia="zh-CN"/>
        </w:rPr>
        <w:t>2024年8月28日14时30分37秒，恒光</w:t>
      </w:r>
      <w:r>
        <w:rPr>
          <w:rFonts w:hint="eastAsia" w:ascii="仿宋" w:hAnsi="仿宋" w:eastAsia="仿宋" w:cs="仿宋"/>
          <w:color w:val="auto"/>
          <w:kern w:val="1"/>
          <w:sz w:val="32"/>
          <w:szCs w:val="32"/>
          <w:lang w:val="en-US" w:eastAsia="zh-CN"/>
        </w:rPr>
        <w:t>公司</w:t>
      </w:r>
      <w:r>
        <w:rPr>
          <w:rFonts w:hint="default" w:ascii="仿宋" w:hAnsi="仿宋" w:eastAsia="仿宋" w:cs="仿宋"/>
          <w:color w:val="auto"/>
          <w:kern w:val="1"/>
          <w:sz w:val="32"/>
          <w:szCs w:val="32"/>
          <w:lang w:val="en-US" w:eastAsia="zh-CN"/>
        </w:rPr>
        <w:t>硫酸装置</w:t>
      </w:r>
      <w:r>
        <w:rPr>
          <w:rFonts w:hint="eastAsia" w:ascii="仿宋" w:hAnsi="仿宋" w:eastAsia="仿宋" w:cs="仿宋"/>
          <w:color w:val="auto"/>
          <w:kern w:val="1"/>
          <w:sz w:val="32"/>
          <w:szCs w:val="32"/>
          <w:lang w:val="en-US" w:eastAsia="zh-CN"/>
        </w:rPr>
        <w:t>继续</w:t>
      </w:r>
      <w:r>
        <w:rPr>
          <w:rFonts w:hint="default" w:ascii="仿宋" w:hAnsi="仿宋" w:eastAsia="仿宋" w:cs="仿宋"/>
          <w:color w:val="auto"/>
          <w:kern w:val="1"/>
          <w:sz w:val="32"/>
          <w:szCs w:val="32"/>
          <w:lang w:val="en-US" w:eastAsia="zh-CN"/>
        </w:rPr>
        <w:t>将尾气吸收装置产生的稀硫酸送入V-401-3储罐</w:t>
      </w:r>
      <w:r>
        <w:rPr>
          <w:rFonts w:hint="eastAsia" w:ascii="仿宋" w:hAnsi="仿宋" w:eastAsia="仿宋" w:cs="仿宋"/>
          <w:color w:val="auto"/>
          <w:kern w:val="1"/>
          <w:sz w:val="32"/>
          <w:szCs w:val="32"/>
          <w:lang w:val="en-US" w:eastAsia="zh-CN"/>
        </w:rPr>
        <w:t>（酸浓度</w:t>
      </w:r>
      <w:r>
        <w:rPr>
          <w:rFonts w:hint="default" w:ascii="仿宋" w:hAnsi="仿宋" w:eastAsia="仿宋" w:cs="仿宋"/>
          <w:color w:val="auto"/>
          <w:kern w:val="1"/>
          <w:sz w:val="32"/>
          <w:szCs w:val="32"/>
          <w:lang w:val="en-US" w:eastAsia="zh-CN"/>
        </w:rPr>
        <w:t>30%</w:t>
      </w:r>
      <w:r>
        <w:rPr>
          <w:rFonts w:hint="eastAsia" w:ascii="仿宋" w:hAnsi="仿宋" w:eastAsia="仿宋" w:cs="仿宋"/>
          <w:color w:val="auto"/>
          <w:kern w:val="1"/>
          <w:sz w:val="32"/>
          <w:szCs w:val="32"/>
          <w:lang w:val="en-US" w:eastAsia="zh-CN"/>
        </w:rPr>
        <w:t>，含</w:t>
      </w:r>
      <w:r>
        <w:rPr>
          <w:rFonts w:hint="default" w:ascii="仿宋" w:hAnsi="仿宋" w:eastAsia="仿宋" w:cs="仿宋"/>
          <w:color w:val="auto"/>
          <w:kern w:val="1"/>
          <w:sz w:val="32"/>
          <w:szCs w:val="32"/>
          <w:lang w:val="en-US" w:eastAsia="zh-CN"/>
        </w:rPr>
        <w:t>1%</w:t>
      </w:r>
      <w:r>
        <w:rPr>
          <w:rFonts w:hint="eastAsia" w:ascii="仿宋" w:hAnsi="仿宋" w:eastAsia="仿宋" w:cs="仿宋"/>
          <w:color w:val="auto"/>
          <w:kern w:val="1"/>
          <w:sz w:val="32"/>
          <w:szCs w:val="32"/>
          <w:lang w:val="en-US" w:eastAsia="zh-CN"/>
        </w:rPr>
        <w:t>双氧水）</w:t>
      </w:r>
      <w:r>
        <w:rPr>
          <w:rFonts w:hint="default" w:ascii="仿宋" w:hAnsi="仿宋" w:eastAsia="仿宋" w:cs="仿宋"/>
          <w:color w:val="auto"/>
          <w:kern w:val="1"/>
          <w:sz w:val="32"/>
          <w:szCs w:val="32"/>
          <w:lang w:val="en-US" w:eastAsia="zh-CN"/>
        </w:rPr>
        <w:t>，至16时20分42秒，V-401-3储罐发生爆燃起火事故。</w:t>
      </w:r>
    </w:p>
    <w:p w14:paraId="36AD9D1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b w:val="0"/>
          <w:bCs w:val="0"/>
          <w:kern w:val="1"/>
          <w:sz w:val="32"/>
          <w:szCs w:val="32"/>
          <w:lang w:val="en-US" w:eastAsia="zh-CN"/>
        </w:rPr>
        <w:t>5.主要</w:t>
      </w:r>
      <w:r>
        <w:rPr>
          <w:rFonts w:hint="eastAsia" w:ascii="仿宋" w:hAnsi="仿宋" w:eastAsia="仿宋" w:cs="仿宋"/>
          <w:b w:val="0"/>
          <w:bCs w:val="0"/>
          <w:kern w:val="1"/>
          <w:sz w:val="32"/>
          <w:szCs w:val="32"/>
        </w:rPr>
        <w:t>物料理化性质</w:t>
      </w:r>
    </w:p>
    <w:p w14:paraId="09BB66E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经现场勘查和技术分析，事故涉及物料的理化性质与危险特性见下表：</w:t>
      </w:r>
    </w:p>
    <w:tbl>
      <w:tblPr>
        <w:tblStyle w:val="8"/>
        <w:tblpPr w:leftFromText="180" w:rightFromText="180" w:vertAnchor="text" w:horzAnchor="margin" w:tblpXSpec="center" w:tblpY="176"/>
        <w:tblW w:w="85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5"/>
        <w:gridCol w:w="950"/>
        <w:gridCol w:w="725"/>
        <w:gridCol w:w="834"/>
        <w:gridCol w:w="992"/>
        <w:gridCol w:w="1178"/>
        <w:gridCol w:w="1276"/>
        <w:gridCol w:w="992"/>
        <w:gridCol w:w="1017"/>
      </w:tblGrid>
      <w:tr w14:paraId="0F946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jc w:val="center"/>
        </w:trPr>
        <w:tc>
          <w:tcPr>
            <w:tcW w:w="605" w:type="dxa"/>
            <w:tcBorders>
              <w:tl2br w:val="nil"/>
              <w:tr2bl w:val="nil"/>
            </w:tcBorders>
            <w:noWrap/>
            <w:vAlign w:val="center"/>
          </w:tcPr>
          <w:p w14:paraId="2EA2C48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bCs/>
                <w:kern w:val="0"/>
                <w:sz w:val="24"/>
                <w:szCs w:val="24"/>
              </w:rPr>
            </w:pPr>
            <w:r>
              <w:rPr>
                <w:rFonts w:hint="eastAsia" w:ascii="宋体" w:hAnsi="宋体" w:eastAsia="宋体" w:cs="Times New Roman"/>
                <w:bCs/>
                <w:kern w:val="0"/>
                <w:sz w:val="24"/>
                <w:szCs w:val="24"/>
              </w:rPr>
              <w:t>序号</w:t>
            </w:r>
          </w:p>
        </w:tc>
        <w:tc>
          <w:tcPr>
            <w:tcW w:w="950" w:type="dxa"/>
            <w:tcBorders>
              <w:tl2br w:val="nil"/>
              <w:tr2bl w:val="nil"/>
            </w:tcBorders>
            <w:noWrap w:val="0"/>
            <w:vAlign w:val="center"/>
          </w:tcPr>
          <w:p w14:paraId="0EEB5BF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Times New Roman"/>
                <w:bCs/>
                <w:kern w:val="0"/>
                <w:sz w:val="24"/>
                <w:szCs w:val="24"/>
              </w:rPr>
            </w:pPr>
            <w:r>
              <w:rPr>
                <w:rFonts w:hint="eastAsia" w:ascii="宋体" w:hAnsi="宋体" w:eastAsia="宋体" w:cs="Times New Roman"/>
                <w:bCs/>
                <w:kern w:val="0"/>
                <w:sz w:val="24"/>
                <w:szCs w:val="24"/>
              </w:rPr>
              <w:t>物料</w:t>
            </w:r>
          </w:p>
          <w:p w14:paraId="74A3FA3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bCs/>
                <w:kern w:val="0"/>
                <w:sz w:val="24"/>
                <w:szCs w:val="24"/>
              </w:rPr>
            </w:pPr>
            <w:r>
              <w:rPr>
                <w:rFonts w:hint="eastAsia" w:ascii="宋体" w:hAnsi="宋体" w:eastAsia="宋体" w:cs="Times New Roman"/>
                <w:bCs/>
                <w:kern w:val="0"/>
                <w:sz w:val="24"/>
                <w:szCs w:val="24"/>
              </w:rPr>
              <w:t>名称</w:t>
            </w:r>
          </w:p>
        </w:tc>
        <w:tc>
          <w:tcPr>
            <w:tcW w:w="725" w:type="dxa"/>
            <w:tcBorders>
              <w:tl2br w:val="nil"/>
              <w:tr2bl w:val="nil"/>
            </w:tcBorders>
            <w:noWrap/>
            <w:vAlign w:val="center"/>
          </w:tcPr>
          <w:p w14:paraId="3920C15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bCs/>
                <w:kern w:val="0"/>
                <w:sz w:val="24"/>
                <w:szCs w:val="24"/>
              </w:rPr>
            </w:pPr>
            <w:r>
              <w:rPr>
                <w:rFonts w:hint="eastAsia" w:ascii="宋体" w:hAnsi="宋体" w:eastAsia="宋体" w:cs="Times New Roman"/>
                <w:bCs/>
                <w:kern w:val="0"/>
                <w:sz w:val="24"/>
                <w:szCs w:val="24"/>
              </w:rPr>
              <w:t>外观与性质</w:t>
            </w:r>
          </w:p>
        </w:tc>
        <w:tc>
          <w:tcPr>
            <w:tcW w:w="834" w:type="dxa"/>
            <w:tcBorders>
              <w:tl2br w:val="nil"/>
              <w:tr2bl w:val="nil"/>
            </w:tcBorders>
            <w:noWrap/>
            <w:vAlign w:val="center"/>
          </w:tcPr>
          <w:p w14:paraId="005CAF8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bCs/>
                <w:kern w:val="0"/>
                <w:sz w:val="24"/>
                <w:szCs w:val="24"/>
              </w:rPr>
            </w:pPr>
            <w:r>
              <w:rPr>
                <w:rFonts w:hint="eastAsia" w:ascii="宋体" w:hAnsi="宋体" w:eastAsia="宋体" w:cs="Times New Roman"/>
                <w:bCs/>
                <w:kern w:val="0"/>
                <w:sz w:val="24"/>
                <w:szCs w:val="24"/>
              </w:rPr>
              <w:t>气味</w:t>
            </w:r>
          </w:p>
        </w:tc>
        <w:tc>
          <w:tcPr>
            <w:tcW w:w="992" w:type="dxa"/>
            <w:tcBorders>
              <w:tl2br w:val="nil"/>
              <w:tr2bl w:val="nil"/>
            </w:tcBorders>
            <w:noWrap/>
            <w:vAlign w:val="center"/>
          </w:tcPr>
          <w:p w14:paraId="082DA8A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bCs/>
                <w:kern w:val="0"/>
                <w:sz w:val="24"/>
                <w:szCs w:val="24"/>
                <w:shd w:val="clear" w:color="auto" w:fill="FFFF00"/>
              </w:rPr>
            </w:pPr>
            <w:r>
              <w:rPr>
                <w:rFonts w:hint="eastAsia" w:ascii="宋体" w:hAnsi="宋体" w:eastAsia="宋体" w:cs="Times New Roman"/>
                <w:bCs/>
                <w:kern w:val="0"/>
                <w:sz w:val="24"/>
                <w:szCs w:val="24"/>
              </w:rPr>
              <w:t>闪点（℃）</w:t>
            </w:r>
          </w:p>
        </w:tc>
        <w:tc>
          <w:tcPr>
            <w:tcW w:w="1178" w:type="dxa"/>
            <w:tcBorders>
              <w:tl2br w:val="nil"/>
              <w:tr2bl w:val="nil"/>
            </w:tcBorders>
            <w:noWrap/>
            <w:vAlign w:val="center"/>
          </w:tcPr>
          <w:p w14:paraId="1471F6E6">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bCs/>
                <w:kern w:val="0"/>
                <w:sz w:val="24"/>
                <w:szCs w:val="24"/>
              </w:rPr>
            </w:pPr>
            <w:r>
              <w:rPr>
                <w:rFonts w:hint="eastAsia" w:ascii="宋体" w:hAnsi="宋体" w:eastAsia="宋体" w:cs="Times New Roman"/>
                <w:bCs/>
                <w:kern w:val="0"/>
                <w:sz w:val="24"/>
                <w:szCs w:val="24"/>
              </w:rPr>
              <w:t>沸点</w:t>
            </w:r>
          </w:p>
          <w:p w14:paraId="1C1A847D">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bCs/>
                <w:kern w:val="0"/>
                <w:sz w:val="24"/>
                <w:szCs w:val="24"/>
              </w:rPr>
            </w:pPr>
            <w:r>
              <w:rPr>
                <w:rFonts w:hint="eastAsia" w:ascii="宋体" w:hAnsi="宋体" w:eastAsia="宋体" w:cs="Times New Roman"/>
                <w:bCs/>
                <w:kern w:val="0"/>
                <w:sz w:val="24"/>
                <w:szCs w:val="24"/>
              </w:rPr>
              <w:t>（℃）</w:t>
            </w:r>
          </w:p>
        </w:tc>
        <w:tc>
          <w:tcPr>
            <w:tcW w:w="1276" w:type="dxa"/>
            <w:tcBorders>
              <w:tl2br w:val="nil"/>
              <w:tr2bl w:val="nil"/>
            </w:tcBorders>
            <w:noWrap w:val="0"/>
            <w:vAlign w:val="center"/>
          </w:tcPr>
          <w:p w14:paraId="393A52E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bCs/>
                <w:kern w:val="0"/>
                <w:sz w:val="24"/>
                <w:szCs w:val="24"/>
              </w:rPr>
            </w:pPr>
            <w:r>
              <w:rPr>
                <w:rFonts w:hint="eastAsia" w:ascii="宋体" w:hAnsi="宋体" w:eastAsia="宋体" w:cs="Times New Roman"/>
                <w:bCs/>
                <w:kern w:val="0"/>
                <w:sz w:val="24"/>
                <w:szCs w:val="24"/>
              </w:rPr>
              <w:t>相对密度</w:t>
            </w:r>
            <w:r>
              <w:rPr>
                <w:rFonts w:ascii="宋体" w:hAnsi="宋体" w:eastAsia="宋体" w:cs="Times New Roman"/>
                <w:bCs/>
                <w:kern w:val="0"/>
                <w:sz w:val="24"/>
                <w:szCs w:val="24"/>
              </w:rPr>
              <w:t>g/mL25</w:t>
            </w:r>
            <w:r>
              <w:rPr>
                <w:rFonts w:hint="eastAsia" w:ascii="宋体" w:hAnsi="宋体" w:eastAsia="宋体" w:cs="宋体"/>
                <w:bCs/>
                <w:kern w:val="0"/>
                <w:sz w:val="24"/>
                <w:szCs w:val="24"/>
              </w:rPr>
              <w:t>℃</w:t>
            </w:r>
            <w:r>
              <w:rPr>
                <w:rFonts w:hint="eastAsia" w:ascii="宋体" w:hAnsi="宋体" w:eastAsia="宋体" w:cs="Times New Roman"/>
                <w:bCs/>
                <w:kern w:val="0"/>
                <w:sz w:val="24"/>
                <w:szCs w:val="24"/>
              </w:rPr>
              <w:t>（水）</w:t>
            </w:r>
          </w:p>
        </w:tc>
        <w:tc>
          <w:tcPr>
            <w:tcW w:w="992" w:type="dxa"/>
            <w:tcBorders>
              <w:tl2br w:val="nil"/>
              <w:tr2bl w:val="nil"/>
            </w:tcBorders>
            <w:noWrap w:val="0"/>
            <w:vAlign w:val="center"/>
          </w:tcPr>
          <w:p w14:paraId="062F465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bCs/>
                <w:kern w:val="0"/>
                <w:sz w:val="24"/>
                <w:szCs w:val="24"/>
              </w:rPr>
            </w:pPr>
            <w:r>
              <w:rPr>
                <w:rFonts w:hint="eastAsia" w:ascii="宋体" w:hAnsi="宋体" w:eastAsia="宋体" w:cs="Times New Roman"/>
                <w:bCs/>
                <w:kern w:val="0"/>
                <w:sz w:val="24"/>
                <w:szCs w:val="24"/>
              </w:rPr>
              <w:t>燃烧性</w:t>
            </w:r>
          </w:p>
        </w:tc>
        <w:tc>
          <w:tcPr>
            <w:tcW w:w="1017" w:type="dxa"/>
            <w:tcBorders>
              <w:tl2br w:val="nil"/>
              <w:tr2bl w:val="nil"/>
            </w:tcBorders>
            <w:noWrap w:val="0"/>
            <w:vAlign w:val="center"/>
          </w:tcPr>
          <w:p w14:paraId="289A30E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bCs/>
                <w:kern w:val="0"/>
                <w:sz w:val="24"/>
                <w:szCs w:val="24"/>
              </w:rPr>
            </w:pPr>
            <w:r>
              <w:rPr>
                <w:rFonts w:hint="eastAsia" w:ascii="宋体" w:hAnsi="宋体" w:eastAsia="宋体" w:cs="Times New Roman"/>
                <w:bCs/>
                <w:kern w:val="0"/>
                <w:sz w:val="24"/>
                <w:szCs w:val="24"/>
              </w:rPr>
              <w:t>毒害性</w:t>
            </w:r>
          </w:p>
        </w:tc>
      </w:tr>
      <w:tr w14:paraId="5EB1A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605" w:type="dxa"/>
            <w:tcBorders>
              <w:tl2br w:val="nil"/>
              <w:tr2bl w:val="nil"/>
            </w:tcBorders>
            <w:noWrap/>
            <w:vAlign w:val="center"/>
          </w:tcPr>
          <w:p w14:paraId="4243B74B">
            <w:pPr>
              <w:keepNext w:val="0"/>
              <w:keepLines w:val="0"/>
              <w:pageBreakBefore w:val="0"/>
              <w:widowControl w:val="0"/>
              <w:kinsoku/>
              <w:wordWrap/>
              <w:overflowPunct/>
              <w:topLinePunct w:val="0"/>
              <w:autoSpaceDE/>
              <w:autoSpaceDN/>
              <w:bidi w:val="0"/>
              <w:adjustRightInd/>
              <w:snapToGrid/>
              <w:spacing w:line="320" w:lineRule="exact"/>
              <w:ind w:firstLine="480"/>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1</w:t>
            </w:r>
            <w:r>
              <w:rPr>
                <w:rFonts w:ascii="宋体" w:hAnsi="宋体" w:eastAsia="宋体" w:cs="Times New Roman"/>
                <w:kern w:val="0"/>
                <w:sz w:val="24"/>
                <w:szCs w:val="24"/>
              </w:rPr>
              <w:t>1</w:t>
            </w:r>
          </w:p>
        </w:tc>
        <w:tc>
          <w:tcPr>
            <w:tcW w:w="950" w:type="dxa"/>
            <w:tcBorders>
              <w:tl2br w:val="nil"/>
              <w:tr2bl w:val="nil"/>
            </w:tcBorders>
            <w:noWrap w:val="0"/>
            <w:vAlign w:val="center"/>
          </w:tcPr>
          <w:p w14:paraId="5DEAFF5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val="en-US" w:eastAsia="zh-CN"/>
              </w:rPr>
              <w:t>双氧水</w:t>
            </w:r>
          </w:p>
        </w:tc>
        <w:tc>
          <w:tcPr>
            <w:tcW w:w="725" w:type="dxa"/>
            <w:tcBorders>
              <w:tl2br w:val="nil"/>
              <w:tr2bl w:val="nil"/>
            </w:tcBorders>
            <w:noWrap/>
            <w:vAlign w:val="center"/>
          </w:tcPr>
          <w:p w14:paraId="343C55B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透明液体</w:t>
            </w:r>
          </w:p>
        </w:tc>
        <w:tc>
          <w:tcPr>
            <w:tcW w:w="834" w:type="dxa"/>
            <w:tcBorders>
              <w:tl2br w:val="nil"/>
              <w:tr2bl w:val="nil"/>
            </w:tcBorders>
            <w:noWrap/>
            <w:vAlign w:val="center"/>
          </w:tcPr>
          <w:p w14:paraId="39E9330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无味</w:t>
            </w:r>
          </w:p>
        </w:tc>
        <w:tc>
          <w:tcPr>
            <w:tcW w:w="992" w:type="dxa"/>
            <w:tcBorders>
              <w:tl2br w:val="nil"/>
              <w:tr2bl w:val="nil"/>
            </w:tcBorders>
            <w:noWrap/>
            <w:vAlign w:val="center"/>
          </w:tcPr>
          <w:p w14:paraId="7C5607B3">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val="en-US" w:eastAsia="zh-CN"/>
              </w:rPr>
              <w:t>/</w:t>
            </w:r>
          </w:p>
        </w:tc>
        <w:tc>
          <w:tcPr>
            <w:tcW w:w="1178" w:type="dxa"/>
            <w:tcBorders>
              <w:tl2br w:val="nil"/>
              <w:tr2bl w:val="nil"/>
            </w:tcBorders>
            <w:noWrap/>
            <w:vAlign w:val="center"/>
          </w:tcPr>
          <w:p w14:paraId="3480D2A5">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158</w:t>
            </w:r>
          </w:p>
          <w:p w14:paraId="227E7AC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（无水）</w:t>
            </w:r>
          </w:p>
        </w:tc>
        <w:tc>
          <w:tcPr>
            <w:tcW w:w="1276" w:type="dxa"/>
            <w:tcBorders>
              <w:tl2br w:val="nil"/>
              <w:tr2bl w:val="nil"/>
            </w:tcBorders>
            <w:noWrap/>
            <w:vAlign w:val="center"/>
          </w:tcPr>
          <w:p w14:paraId="0E4ED9A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1.</w:t>
            </w:r>
            <w:r>
              <w:rPr>
                <w:rFonts w:hint="eastAsia" w:ascii="宋体" w:hAnsi="宋体" w:eastAsia="宋体" w:cs="Times New Roman"/>
                <w:kern w:val="0"/>
                <w:sz w:val="24"/>
                <w:szCs w:val="24"/>
                <w:lang w:val="en-US" w:eastAsia="zh-CN"/>
              </w:rPr>
              <w:t>46</w:t>
            </w:r>
            <w:r>
              <w:rPr>
                <w:rFonts w:hint="eastAsia" w:ascii="宋体" w:hAnsi="宋体" w:eastAsia="宋体" w:cs="Times New Roman"/>
                <w:kern w:val="0"/>
                <w:sz w:val="24"/>
                <w:szCs w:val="24"/>
              </w:rPr>
              <w:t>g/cm</w:t>
            </w:r>
            <w:r>
              <w:rPr>
                <w:rFonts w:hint="eastAsia" w:ascii="宋体" w:hAnsi="宋体" w:eastAsia="宋体" w:cs="Times New Roman"/>
                <w:kern w:val="0"/>
                <w:sz w:val="24"/>
                <w:szCs w:val="24"/>
                <w:vertAlign w:val="superscript"/>
              </w:rPr>
              <w:t>3</w:t>
            </w:r>
          </w:p>
        </w:tc>
        <w:tc>
          <w:tcPr>
            <w:tcW w:w="992" w:type="dxa"/>
            <w:tcBorders>
              <w:tl2br w:val="nil"/>
              <w:tr2bl w:val="nil"/>
            </w:tcBorders>
            <w:noWrap/>
            <w:vAlign w:val="center"/>
          </w:tcPr>
          <w:p w14:paraId="5D703D7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乙类/助燃</w:t>
            </w:r>
          </w:p>
        </w:tc>
        <w:tc>
          <w:tcPr>
            <w:tcW w:w="1017" w:type="dxa"/>
            <w:tcBorders>
              <w:tl2br w:val="nil"/>
              <w:tr2bl w:val="nil"/>
            </w:tcBorders>
            <w:noWrap w:val="0"/>
            <w:vAlign w:val="center"/>
          </w:tcPr>
          <w:p w14:paraId="04028B1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腐蚀</w:t>
            </w:r>
          </w:p>
        </w:tc>
      </w:tr>
      <w:tr w14:paraId="73718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5" w:hRule="atLeast"/>
          <w:jc w:val="center"/>
        </w:trPr>
        <w:tc>
          <w:tcPr>
            <w:tcW w:w="605" w:type="dxa"/>
            <w:tcBorders>
              <w:tl2br w:val="nil"/>
              <w:tr2bl w:val="nil"/>
            </w:tcBorders>
            <w:noWrap/>
            <w:vAlign w:val="center"/>
          </w:tcPr>
          <w:p w14:paraId="27D4DCC6">
            <w:pPr>
              <w:keepNext w:val="0"/>
              <w:keepLines w:val="0"/>
              <w:pageBreakBefore w:val="0"/>
              <w:widowControl w:val="0"/>
              <w:kinsoku/>
              <w:wordWrap/>
              <w:overflowPunct/>
              <w:topLinePunct w:val="0"/>
              <w:autoSpaceDE/>
              <w:autoSpaceDN/>
              <w:bidi w:val="0"/>
              <w:adjustRightInd/>
              <w:snapToGrid/>
              <w:spacing w:line="320" w:lineRule="exact"/>
              <w:ind w:firstLine="480"/>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2</w:t>
            </w:r>
            <w:r>
              <w:rPr>
                <w:rFonts w:ascii="宋体" w:hAnsi="宋体" w:eastAsia="宋体" w:cs="Times New Roman"/>
                <w:kern w:val="0"/>
                <w:sz w:val="24"/>
                <w:szCs w:val="24"/>
              </w:rPr>
              <w:t>2</w:t>
            </w:r>
          </w:p>
        </w:tc>
        <w:tc>
          <w:tcPr>
            <w:tcW w:w="950" w:type="dxa"/>
            <w:tcBorders>
              <w:tl2br w:val="nil"/>
              <w:tr2bl w:val="nil"/>
            </w:tcBorders>
            <w:noWrap w:val="0"/>
            <w:vAlign w:val="center"/>
          </w:tcPr>
          <w:p w14:paraId="3F03B2A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稀硫酸（30-55%）</w:t>
            </w:r>
          </w:p>
        </w:tc>
        <w:tc>
          <w:tcPr>
            <w:tcW w:w="725" w:type="dxa"/>
            <w:tcBorders>
              <w:tl2br w:val="nil"/>
              <w:tr2bl w:val="nil"/>
            </w:tcBorders>
            <w:noWrap/>
            <w:vAlign w:val="center"/>
          </w:tcPr>
          <w:p w14:paraId="74CC2D5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液体</w:t>
            </w:r>
          </w:p>
        </w:tc>
        <w:tc>
          <w:tcPr>
            <w:tcW w:w="834" w:type="dxa"/>
            <w:tcBorders>
              <w:tl2br w:val="nil"/>
              <w:tr2bl w:val="nil"/>
            </w:tcBorders>
            <w:noWrap/>
            <w:vAlign w:val="center"/>
          </w:tcPr>
          <w:p w14:paraId="199DD1CC">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kern w:val="0"/>
                <w:sz w:val="24"/>
                <w:szCs w:val="24"/>
              </w:rPr>
            </w:pPr>
          </w:p>
        </w:tc>
        <w:tc>
          <w:tcPr>
            <w:tcW w:w="992" w:type="dxa"/>
            <w:tcBorders>
              <w:tl2br w:val="nil"/>
              <w:tr2bl w:val="nil"/>
            </w:tcBorders>
            <w:noWrap/>
            <w:vAlign w:val="center"/>
          </w:tcPr>
          <w:p w14:paraId="611BFD92">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w:t>
            </w:r>
          </w:p>
        </w:tc>
        <w:tc>
          <w:tcPr>
            <w:tcW w:w="1178" w:type="dxa"/>
            <w:tcBorders>
              <w:tl2br w:val="nil"/>
              <w:tr2bl w:val="nil"/>
            </w:tcBorders>
            <w:noWrap/>
            <w:vAlign w:val="center"/>
          </w:tcPr>
          <w:p w14:paraId="7BD7F154">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val="en-US" w:eastAsia="zh-CN"/>
              </w:rPr>
              <w:t>/</w:t>
            </w:r>
          </w:p>
        </w:tc>
        <w:tc>
          <w:tcPr>
            <w:tcW w:w="1276" w:type="dxa"/>
            <w:tcBorders>
              <w:tl2br w:val="nil"/>
              <w:tr2bl w:val="nil"/>
            </w:tcBorders>
            <w:noWrap/>
            <w:vAlign w:val="center"/>
          </w:tcPr>
          <w:p w14:paraId="0030205D">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val="en-US" w:eastAsia="zh-CN"/>
              </w:rPr>
              <w:t>/</w:t>
            </w:r>
          </w:p>
        </w:tc>
        <w:tc>
          <w:tcPr>
            <w:tcW w:w="992" w:type="dxa"/>
            <w:tcBorders>
              <w:tl2br w:val="nil"/>
              <w:tr2bl w:val="nil"/>
            </w:tcBorders>
            <w:noWrap/>
            <w:vAlign w:val="center"/>
          </w:tcPr>
          <w:p w14:paraId="19B0AD2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特定环境引发反应</w:t>
            </w:r>
          </w:p>
        </w:tc>
        <w:tc>
          <w:tcPr>
            <w:tcW w:w="1017" w:type="dxa"/>
            <w:tcBorders>
              <w:tl2br w:val="nil"/>
              <w:tr2bl w:val="nil"/>
            </w:tcBorders>
            <w:noWrap w:val="0"/>
            <w:vAlign w:val="center"/>
          </w:tcPr>
          <w:p w14:paraId="761D4FF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Times New Roman"/>
                <w:kern w:val="0"/>
                <w:sz w:val="24"/>
                <w:szCs w:val="24"/>
                <w:lang w:eastAsia="zh-CN"/>
              </w:rPr>
            </w:pPr>
            <w:r>
              <w:rPr>
                <w:rFonts w:hint="eastAsia" w:ascii="宋体" w:hAnsi="宋体" w:eastAsia="宋体" w:cs="仿宋"/>
                <w:kern w:val="0"/>
                <w:sz w:val="24"/>
                <w:szCs w:val="24"/>
                <w:lang w:val="en-US" w:eastAsia="zh-CN"/>
              </w:rPr>
              <w:t>腐蚀</w:t>
            </w:r>
          </w:p>
        </w:tc>
      </w:tr>
      <w:tr w14:paraId="6A43B8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3" w:hRule="atLeast"/>
          <w:jc w:val="center"/>
        </w:trPr>
        <w:tc>
          <w:tcPr>
            <w:tcW w:w="605" w:type="dxa"/>
            <w:tcBorders>
              <w:tl2br w:val="nil"/>
              <w:tr2bl w:val="nil"/>
            </w:tcBorders>
            <w:noWrap/>
            <w:vAlign w:val="center"/>
          </w:tcPr>
          <w:p w14:paraId="02C04C44">
            <w:pPr>
              <w:keepNext w:val="0"/>
              <w:keepLines w:val="0"/>
              <w:pageBreakBefore w:val="0"/>
              <w:widowControl w:val="0"/>
              <w:kinsoku/>
              <w:wordWrap/>
              <w:overflowPunct/>
              <w:topLinePunct w:val="0"/>
              <w:autoSpaceDE/>
              <w:autoSpaceDN/>
              <w:bidi w:val="0"/>
              <w:adjustRightInd/>
              <w:snapToGrid/>
              <w:spacing w:line="320" w:lineRule="exact"/>
              <w:ind w:firstLine="480"/>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3</w:t>
            </w:r>
            <w:r>
              <w:rPr>
                <w:rFonts w:ascii="宋体" w:hAnsi="宋体" w:eastAsia="宋体" w:cs="Times New Roman"/>
                <w:kern w:val="0"/>
                <w:sz w:val="24"/>
                <w:szCs w:val="24"/>
              </w:rPr>
              <w:t>3</w:t>
            </w:r>
          </w:p>
        </w:tc>
        <w:tc>
          <w:tcPr>
            <w:tcW w:w="950" w:type="dxa"/>
            <w:tcBorders>
              <w:tl2br w:val="nil"/>
              <w:tr2bl w:val="nil"/>
            </w:tcBorders>
            <w:noWrap w:val="0"/>
            <w:vAlign w:val="center"/>
          </w:tcPr>
          <w:p w14:paraId="5E84A44F">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有机混合物（甲苯等）</w:t>
            </w:r>
          </w:p>
        </w:tc>
        <w:tc>
          <w:tcPr>
            <w:tcW w:w="725" w:type="dxa"/>
            <w:tcBorders>
              <w:tl2br w:val="nil"/>
              <w:tr2bl w:val="nil"/>
            </w:tcBorders>
            <w:noWrap/>
            <w:vAlign w:val="center"/>
          </w:tcPr>
          <w:p w14:paraId="6BB5003C">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val="en-US" w:eastAsia="zh-CN"/>
              </w:rPr>
              <w:t>/</w:t>
            </w:r>
          </w:p>
        </w:tc>
        <w:tc>
          <w:tcPr>
            <w:tcW w:w="834" w:type="dxa"/>
            <w:tcBorders>
              <w:tl2br w:val="nil"/>
              <w:tr2bl w:val="nil"/>
            </w:tcBorders>
            <w:noWrap/>
            <w:vAlign w:val="center"/>
          </w:tcPr>
          <w:p w14:paraId="35B3D498">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val="en-US" w:eastAsia="zh-CN"/>
              </w:rPr>
              <w:t>/</w:t>
            </w:r>
          </w:p>
        </w:tc>
        <w:tc>
          <w:tcPr>
            <w:tcW w:w="992" w:type="dxa"/>
            <w:tcBorders>
              <w:tl2br w:val="nil"/>
              <w:tr2bl w:val="nil"/>
            </w:tcBorders>
            <w:noWrap/>
            <w:vAlign w:val="center"/>
          </w:tcPr>
          <w:p w14:paraId="5FD44D37">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val="en-US" w:eastAsia="zh-CN"/>
              </w:rPr>
              <w:t>/</w:t>
            </w:r>
          </w:p>
        </w:tc>
        <w:tc>
          <w:tcPr>
            <w:tcW w:w="1178" w:type="dxa"/>
            <w:tcBorders>
              <w:tl2br w:val="nil"/>
              <w:tr2bl w:val="nil"/>
            </w:tcBorders>
            <w:noWrap/>
            <w:vAlign w:val="center"/>
          </w:tcPr>
          <w:p w14:paraId="0087ABCA">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val="en-US" w:eastAsia="zh-CN"/>
              </w:rPr>
              <w:t>/</w:t>
            </w:r>
          </w:p>
        </w:tc>
        <w:tc>
          <w:tcPr>
            <w:tcW w:w="1276" w:type="dxa"/>
            <w:tcBorders>
              <w:tl2br w:val="nil"/>
              <w:tr2bl w:val="nil"/>
            </w:tcBorders>
            <w:noWrap/>
            <w:vAlign w:val="center"/>
          </w:tcPr>
          <w:p w14:paraId="287FAD4E">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val="en-US" w:eastAsia="zh-CN"/>
              </w:rPr>
              <w:t>/</w:t>
            </w:r>
          </w:p>
        </w:tc>
        <w:tc>
          <w:tcPr>
            <w:tcW w:w="992" w:type="dxa"/>
            <w:tcBorders>
              <w:tl2br w:val="nil"/>
              <w:tr2bl w:val="nil"/>
            </w:tcBorders>
            <w:noWrap/>
            <w:vAlign w:val="center"/>
          </w:tcPr>
          <w:p w14:paraId="7968CC4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可燃</w:t>
            </w:r>
          </w:p>
        </w:tc>
        <w:tc>
          <w:tcPr>
            <w:tcW w:w="1017" w:type="dxa"/>
            <w:tcBorders>
              <w:tl2br w:val="nil"/>
              <w:tr2bl w:val="nil"/>
            </w:tcBorders>
            <w:noWrap w:val="0"/>
            <w:vAlign w:val="center"/>
          </w:tcPr>
          <w:p w14:paraId="7E5821AA">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val="en-US" w:eastAsia="zh-CN"/>
              </w:rPr>
              <w:t>/</w:t>
            </w:r>
          </w:p>
        </w:tc>
      </w:tr>
      <w:tr w14:paraId="52FCE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605" w:type="dxa"/>
            <w:tcBorders>
              <w:tl2br w:val="nil"/>
              <w:tr2bl w:val="nil"/>
            </w:tcBorders>
            <w:noWrap/>
            <w:vAlign w:val="center"/>
          </w:tcPr>
          <w:p w14:paraId="30F9FF41">
            <w:pPr>
              <w:keepNext w:val="0"/>
              <w:keepLines w:val="0"/>
              <w:pageBreakBefore w:val="0"/>
              <w:widowControl w:val="0"/>
              <w:kinsoku/>
              <w:wordWrap/>
              <w:overflowPunct/>
              <w:topLinePunct w:val="0"/>
              <w:autoSpaceDE/>
              <w:autoSpaceDN/>
              <w:bidi w:val="0"/>
              <w:adjustRightInd/>
              <w:snapToGrid/>
              <w:spacing w:line="320" w:lineRule="exact"/>
              <w:ind w:firstLine="480"/>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rPr>
              <w:t>4</w:t>
            </w:r>
            <w:r>
              <w:rPr>
                <w:rFonts w:ascii="宋体" w:hAnsi="宋体" w:eastAsia="宋体" w:cs="Times New Roman"/>
                <w:kern w:val="0"/>
                <w:sz w:val="24"/>
                <w:szCs w:val="24"/>
              </w:rPr>
              <w:t>4</w:t>
            </w:r>
          </w:p>
        </w:tc>
        <w:tc>
          <w:tcPr>
            <w:tcW w:w="950" w:type="dxa"/>
            <w:tcBorders>
              <w:tl2br w:val="nil"/>
              <w:tr2bl w:val="nil"/>
            </w:tcBorders>
            <w:noWrap w:val="0"/>
            <w:vAlign w:val="center"/>
          </w:tcPr>
          <w:p w14:paraId="0E47850C">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96%试剂酸</w:t>
            </w:r>
          </w:p>
        </w:tc>
        <w:tc>
          <w:tcPr>
            <w:tcW w:w="725" w:type="dxa"/>
            <w:tcBorders>
              <w:tl2br w:val="nil"/>
              <w:tr2bl w:val="nil"/>
            </w:tcBorders>
            <w:noWrap/>
            <w:vAlign w:val="center"/>
          </w:tcPr>
          <w:p w14:paraId="1ED19CF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Times New Roman"/>
                <w:kern w:val="0"/>
                <w:sz w:val="24"/>
                <w:szCs w:val="24"/>
              </w:rPr>
            </w:pPr>
            <w:r>
              <w:rPr>
                <w:rFonts w:hint="eastAsia" w:ascii="宋体" w:hAnsi="宋体" w:eastAsia="宋体" w:cs="Times New Roman"/>
                <w:kern w:val="0"/>
                <w:sz w:val="24"/>
                <w:szCs w:val="24"/>
                <w:lang w:val="en-US" w:eastAsia="zh-CN"/>
              </w:rPr>
              <w:t>无色粘稠</w:t>
            </w:r>
            <w:r>
              <w:rPr>
                <w:rFonts w:hint="eastAsia" w:ascii="宋体" w:hAnsi="宋体" w:eastAsia="宋体" w:cs="Times New Roman"/>
                <w:kern w:val="0"/>
                <w:sz w:val="24"/>
                <w:szCs w:val="24"/>
              </w:rPr>
              <w:t>液体</w:t>
            </w:r>
          </w:p>
        </w:tc>
        <w:tc>
          <w:tcPr>
            <w:tcW w:w="834" w:type="dxa"/>
            <w:tcBorders>
              <w:tl2br w:val="nil"/>
              <w:tr2bl w:val="nil"/>
            </w:tcBorders>
            <w:noWrap/>
            <w:vAlign w:val="center"/>
          </w:tcPr>
          <w:p w14:paraId="2EB6246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刺激性气味</w:t>
            </w:r>
          </w:p>
        </w:tc>
        <w:tc>
          <w:tcPr>
            <w:tcW w:w="992" w:type="dxa"/>
            <w:tcBorders>
              <w:tl2br w:val="nil"/>
              <w:tr2bl w:val="nil"/>
            </w:tcBorders>
            <w:noWrap/>
            <w:vAlign w:val="center"/>
          </w:tcPr>
          <w:p w14:paraId="46E5AFAF">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lang w:val="en-US" w:eastAsia="zh-CN"/>
              </w:rPr>
              <w:t>/</w:t>
            </w:r>
          </w:p>
        </w:tc>
        <w:tc>
          <w:tcPr>
            <w:tcW w:w="1178" w:type="dxa"/>
            <w:tcBorders>
              <w:tl2br w:val="nil"/>
              <w:tr2bl w:val="nil"/>
            </w:tcBorders>
            <w:noWrap/>
            <w:vAlign w:val="center"/>
          </w:tcPr>
          <w:p w14:paraId="3DB1E2AD">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lang w:val="en-US" w:eastAsia="zh-CN"/>
              </w:rPr>
              <w:t>/</w:t>
            </w:r>
          </w:p>
        </w:tc>
        <w:tc>
          <w:tcPr>
            <w:tcW w:w="1276" w:type="dxa"/>
            <w:tcBorders>
              <w:tl2br w:val="nil"/>
              <w:tr2bl w:val="nil"/>
            </w:tcBorders>
            <w:noWrap/>
            <w:vAlign w:val="center"/>
          </w:tcPr>
          <w:p w14:paraId="42E1E2D9">
            <w:pPr>
              <w:keepNext w:val="0"/>
              <w:keepLines w:val="0"/>
              <w:pageBreakBefore w:val="0"/>
              <w:widowControl w:val="0"/>
              <w:kinsoku/>
              <w:wordWrap/>
              <w:overflowPunct/>
              <w:topLinePunct w:val="0"/>
              <w:autoSpaceDE/>
              <w:autoSpaceDN/>
              <w:bidi w:val="0"/>
              <w:adjustRightInd/>
              <w:snapToGrid/>
              <w:spacing w:line="320" w:lineRule="exact"/>
              <w:ind w:firstLine="240" w:firstLineChars="100"/>
              <w:jc w:val="left"/>
              <w:textAlignment w:val="auto"/>
              <w:rPr>
                <w:rFonts w:ascii="宋体" w:hAnsi="宋体" w:eastAsia="宋体" w:cs="Times New Roman"/>
                <w:kern w:val="0"/>
                <w:sz w:val="24"/>
                <w:szCs w:val="24"/>
              </w:rPr>
            </w:pPr>
            <w:r>
              <w:rPr>
                <w:rFonts w:hint="eastAsia" w:ascii="宋体" w:hAnsi="宋体" w:eastAsia="宋体" w:cs="Times New Roman"/>
                <w:kern w:val="0"/>
                <w:sz w:val="24"/>
                <w:szCs w:val="24"/>
                <w:lang w:val="en-US" w:eastAsia="zh-CN"/>
              </w:rPr>
              <w:t>/</w:t>
            </w:r>
          </w:p>
        </w:tc>
        <w:tc>
          <w:tcPr>
            <w:tcW w:w="992" w:type="dxa"/>
            <w:tcBorders>
              <w:tl2br w:val="nil"/>
              <w:tr2bl w:val="nil"/>
            </w:tcBorders>
            <w:noWrap/>
            <w:vAlign w:val="center"/>
          </w:tcPr>
          <w:p w14:paraId="76A1FCC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Times New Roman"/>
                <w:kern w:val="0"/>
                <w:sz w:val="24"/>
                <w:szCs w:val="24"/>
                <w:lang w:val="en-US" w:eastAsia="zh-CN"/>
              </w:rPr>
            </w:pPr>
            <w:r>
              <w:rPr>
                <w:rFonts w:hint="eastAsia" w:ascii="宋体" w:hAnsi="宋体" w:eastAsia="宋体" w:cs="Times New Roman"/>
                <w:kern w:val="0"/>
                <w:sz w:val="24"/>
                <w:szCs w:val="24"/>
                <w:lang w:val="en-US" w:eastAsia="zh-CN"/>
              </w:rPr>
              <w:t>不燃</w:t>
            </w:r>
          </w:p>
        </w:tc>
        <w:tc>
          <w:tcPr>
            <w:tcW w:w="1017" w:type="dxa"/>
            <w:tcBorders>
              <w:tl2br w:val="nil"/>
              <w:tr2bl w:val="nil"/>
            </w:tcBorders>
            <w:noWrap w:val="0"/>
            <w:vAlign w:val="center"/>
          </w:tcPr>
          <w:p w14:paraId="6D8B2A7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hAnsi="宋体" w:eastAsia="宋体" w:cs="Times New Roman"/>
                <w:kern w:val="0"/>
                <w:sz w:val="24"/>
                <w:szCs w:val="24"/>
              </w:rPr>
            </w:pPr>
            <w:r>
              <w:rPr>
                <w:rFonts w:hint="eastAsia" w:ascii="宋体" w:hAnsi="宋体" w:eastAsia="宋体" w:cs="仿宋"/>
                <w:kern w:val="0"/>
                <w:sz w:val="24"/>
                <w:szCs w:val="24"/>
                <w:lang w:val="en-US" w:eastAsia="zh-CN"/>
              </w:rPr>
              <w:t>腐蚀</w:t>
            </w:r>
          </w:p>
        </w:tc>
      </w:tr>
    </w:tbl>
    <w:p w14:paraId="524F661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其中，双氧水是一种强氧化剂，根据其理化性质，各种浓度的</w:t>
      </w:r>
      <w:r>
        <w:rPr>
          <w:rFonts w:hint="eastAsia" w:ascii="仿宋" w:hAnsi="仿宋" w:eastAsia="仿宋" w:cs="仿宋"/>
          <w:color w:val="auto"/>
          <w:sz w:val="32"/>
          <w:szCs w:val="32"/>
          <w:lang w:val="en-US" w:eastAsia="zh-CN"/>
        </w:rPr>
        <w:t>双氧水溶</w:t>
      </w:r>
      <w:r>
        <w:rPr>
          <w:rFonts w:hint="eastAsia" w:ascii="仿宋" w:hAnsi="仿宋" w:eastAsia="仿宋" w:cs="仿宋"/>
          <w:color w:val="auto"/>
          <w:sz w:val="32"/>
          <w:szCs w:val="32"/>
          <w:lang w:eastAsia="zh-CN"/>
        </w:rPr>
        <w:t>液都显示出一定程度的不稳定性，不断地分解放出氧气和释放热量，能使溶液中的可燃物质很快氧化达到自燃点而引发火灾。通常一定浓度的双氧水与可燃物接触，潜伏期较短，而 16%以上的双氧水与可燃物接触时，不到10 分钟即可着火。双氧水浓度越高，引发火灾越快，在有活性催化物质时，火灾引发更快。</w:t>
      </w:r>
    </w:p>
    <w:p w14:paraId="2959B1A3">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不同状态下的</w:t>
      </w:r>
      <w:r>
        <w:rPr>
          <w:rFonts w:hint="eastAsia" w:ascii="仿宋" w:hAnsi="仿宋" w:eastAsia="仿宋" w:cs="仿宋"/>
          <w:color w:val="auto"/>
          <w:sz w:val="32"/>
          <w:szCs w:val="32"/>
          <w:lang w:val="en-US" w:eastAsia="zh-CN"/>
        </w:rPr>
        <w:t>双氧水分解</w:t>
      </w:r>
      <w:r>
        <w:rPr>
          <w:rFonts w:hint="eastAsia" w:ascii="仿宋" w:hAnsi="仿宋" w:eastAsia="仿宋" w:cs="仿宋"/>
          <w:color w:val="auto"/>
          <w:sz w:val="32"/>
          <w:szCs w:val="32"/>
          <w:lang w:eastAsia="zh-CN"/>
        </w:rPr>
        <w:t>方程式如下：</w:t>
      </w:r>
    </w:p>
    <w:p w14:paraId="7575A517">
      <w:pPr>
        <w:keepNext w:val="0"/>
        <w:keepLines w:val="0"/>
        <w:pageBreakBefore w:val="0"/>
        <w:kinsoku/>
        <w:wordWrap/>
        <w:overflowPunct/>
        <w:topLinePunct w:val="0"/>
        <w:autoSpaceDE/>
        <w:autoSpaceDN/>
        <w:bidi w:val="0"/>
        <w:adjustRightInd/>
        <w:snapToGrid/>
        <w:spacing w:line="576" w:lineRule="exact"/>
        <w:jc w:val="center"/>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H</w:t>
      </w:r>
      <w:r>
        <w:rPr>
          <w:rFonts w:hint="eastAsia" w:ascii="仿宋" w:hAnsi="仿宋" w:eastAsia="仿宋" w:cs="仿宋"/>
          <w:color w:val="auto"/>
          <w:sz w:val="32"/>
          <w:szCs w:val="32"/>
          <w:vertAlign w:val="subscript"/>
          <w:lang w:val="en-US" w:eastAsia="zh-CN"/>
        </w:rPr>
        <w:t>2</w:t>
      </w:r>
      <w:r>
        <w:rPr>
          <w:rFonts w:hint="eastAsia" w:ascii="仿宋" w:hAnsi="仿宋" w:eastAsia="仿宋" w:cs="仿宋"/>
          <w:color w:val="auto"/>
          <w:sz w:val="32"/>
          <w:szCs w:val="32"/>
          <w:lang w:val="en-US" w:eastAsia="zh-CN"/>
        </w:rPr>
        <w:t>O</w:t>
      </w:r>
      <w:r>
        <w:rPr>
          <w:rFonts w:hint="eastAsia" w:ascii="仿宋" w:hAnsi="仿宋" w:eastAsia="仿宋" w:cs="仿宋"/>
          <w:color w:val="auto"/>
          <w:sz w:val="32"/>
          <w:szCs w:val="32"/>
          <w:vertAlign w:val="subscript"/>
          <w:lang w:val="en-US" w:eastAsia="zh-CN"/>
        </w:rPr>
        <w:t>2</w:t>
      </w:r>
      <w:r>
        <w:rPr>
          <w:rFonts w:hint="eastAsia" w:ascii="仿宋" w:hAnsi="仿宋" w:eastAsia="仿宋" w:cs="仿宋"/>
          <w:color w:val="auto"/>
          <w:sz w:val="32"/>
          <w:szCs w:val="32"/>
          <w:lang w:val="en-US" w:eastAsia="zh-CN"/>
        </w:rPr>
        <w:t>（液）=H</w:t>
      </w:r>
      <w:r>
        <w:rPr>
          <w:rFonts w:hint="eastAsia" w:ascii="仿宋" w:hAnsi="仿宋" w:eastAsia="仿宋" w:cs="仿宋"/>
          <w:color w:val="auto"/>
          <w:sz w:val="32"/>
          <w:szCs w:val="32"/>
          <w:vertAlign w:val="subscript"/>
          <w:lang w:val="en-US" w:eastAsia="zh-CN"/>
        </w:rPr>
        <w:t>2</w:t>
      </w:r>
      <w:r>
        <w:rPr>
          <w:rFonts w:hint="eastAsia" w:ascii="仿宋" w:hAnsi="仿宋" w:eastAsia="仿宋" w:cs="仿宋"/>
          <w:color w:val="auto"/>
          <w:sz w:val="32"/>
          <w:szCs w:val="32"/>
          <w:lang w:val="en-US" w:eastAsia="zh-CN"/>
        </w:rPr>
        <w:t>O+1/20</w:t>
      </w:r>
      <w:r>
        <w:rPr>
          <w:rFonts w:hint="eastAsia" w:ascii="仿宋" w:hAnsi="仿宋" w:eastAsia="仿宋" w:cs="仿宋"/>
          <w:color w:val="auto"/>
          <w:sz w:val="32"/>
          <w:szCs w:val="32"/>
          <w:vertAlign w:val="subscript"/>
          <w:lang w:val="en-US" w:eastAsia="zh-CN"/>
        </w:rPr>
        <w:t>2</w:t>
      </w:r>
      <w:r>
        <w:rPr>
          <w:rFonts w:hint="eastAsia" w:ascii="仿宋" w:hAnsi="仿宋" w:eastAsia="仿宋" w:cs="仿宋"/>
          <w:color w:val="auto"/>
          <w:sz w:val="32"/>
          <w:szCs w:val="32"/>
          <w:lang w:val="en-US" w:eastAsia="zh-CN"/>
        </w:rPr>
        <w:t>+98.3KJ</w:t>
      </w:r>
    </w:p>
    <w:p w14:paraId="774AF6B5">
      <w:pPr>
        <w:keepNext w:val="0"/>
        <w:keepLines w:val="0"/>
        <w:pageBreakBefore w:val="0"/>
        <w:kinsoku/>
        <w:wordWrap/>
        <w:overflowPunct/>
        <w:topLinePunct w:val="0"/>
        <w:autoSpaceDE/>
        <w:autoSpaceDN/>
        <w:bidi w:val="0"/>
        <w:adjustRightInd/>
        <w:snapToGrid/>
        <w:spacing w:line="576" w:lineRule="exact"/>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H</w:t>
      </w:r>
      <w:r>
        <w:rPr>
          <w:rFonts w:hint="eastAsia" w:ascii="仿宋" w:hAnsi="仿宋" w:eastAsia="仿宋" w:cs="仿宋"/>
          <w:color w:val="auto"/>
          <w:sz w:val="32"/>
          <w:szCs w:val="32"/>
          <w:vertAlign w:val="subscript"/>
          <w:lang w:val="en-US" w:eastAsia="zh-CN"/>
        </w:rPr>
        <w:t>2</w:t>
      </w:r>
      <w:r>
        <w:rPr>
          <w:rFonts w:hint="eastAsia" w:ascii="仿宋" w:hAnsi="仿宋" w:eastAsia="仿宋" w:cs="仿宋"/>
          <w:color w:val="auto"/>
          <w:sz w:val="32"/>
          <w:szCs w:val="32"/>
          <w:lang w:val="en-US" w:eastAsia="zh-CN"/>
        </w:rPr>
        <w:t>O</w:t>
      </w:r>
      <w:r>
        <w:rPr>
          <w:rFonts w:hint="eastAsia" w:ascii="仿宋" w:hAnsi="仿宋" w:eastAsia="仿宋" w:cs="仿宋"/>
          <w:color w:val="auto"/>
          <w:sz w:val="32"/>
          <w:szCs w:val="32"/>
          <w:vertAlign w:val="subscript"/>
          <w:lang w:val="en-US" w:eastAsia="zh-CN"/>
        </w:rPr>
        <w:t>2</w:t>
      </w:r>
      <w:r>
        <w:rPr>
          <w:rFonts w:hint="eastAsia" w:ascii="仿宋" w:hAnsi="仿宋" w:eastAsia="仿宋" w:cs="仿宋"/>
          <w:color w:val="auto"/>
          <w:sz w:val="32"/>
          <w:szCs w:val="32"/>
          <w:lang w:val="en-US" w:eastAsia="zh-CN"/>
        </w:rPr>
        <w:t>（汽）=H</w:t>
      </w:r>
      <w:r>
        <w:rPr>
          <w:rFonts w:hint="eastAsia" w:ascii="仿宋" w:hAnsi="仿宋" w:eastAsia="仿宋" w:cs="仿宋"/>
          <w:color w:val="auto"/>
          <w:sz w:val="32"/>
          <w:szCs w:val="32"/>
          <w:vertAlign w:val="subscript"/>
          <w:lang w:val="en-US" w:eastAsia="zh-CN"/>
        </w:rPr>
        <w:t>2</w:t>
      </w:r>
      <w:r>
        <w:rPr>
          <w:rFonts w:hint="eastAsia" w:ascii="仿宋" w:hAnsi="仿宋" w:eastAsia="仿宋" w:cs="仿宋"/>
          <w:color w:val="auto"/>
          <w:sz w:val="32"/>
          <w:szCs w:val="32"/>
          <w:lang w:val="en-US" w:eastAsia="zh-CN"/>
        </w:rPr>
        <w:t>O+1/20</w:t>
      </w:r>
      <w:r>
        <w:rPr>
          <w:rFonts w:hint="eastAsia" w:ascii="仿宋" w:hAnsi="仿宋" w:eastAsia="仿宋" w:cs="仿宋"/>
          <w:color w:val="auto"/>
          <w:sz w:val="32"/>
          <w:szCs w:val="32"/>
          <w:vertAlign w:val="subscript"/>
          <w:lang w:val="en-US" w:eastAsia="zh-CN"/>
        </w:rPr>
        <w:t>2</w:t>
      </w:r>
      <w:r>
        <w:rPr>
          <w:rFonts w:hint="eastAsia" w:ascii="仿宋" w:hAnsi="仿宋" w:eastAsia="仿宋" w:cs="仿宋"/>
          <w:color w:val="auto"/>
          <w:sz w:val="32"/>
          <w:szCs w:val="32"/>
          <w:lang w:val="en-US" w:eastAsia="zh-CN"/>
        </w:rPr>
        <w:t>+54.4KJ</w:t>
      </w:r>
    </w:p>
    <w:p w14:paraId="535F6A3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双氧水</w:t>
      </w:r>
      <w:r>
        <w:rPr>
          <w:rFonts w:hint="eastAsia" w:ascii="仿宋" w:hAnsi="仿宋" w:eastAsia="仿宋" w:cs="仿宋"/>
          <w:color w:val="auto"/>
          <w:sz w:val="32"/>
          <w:szCs w:val="32"/>
          <w:lang w:val="en-US" w:eastAsia="zh-CN"/>
        </w:rPr>
        <w:t>在没有催化剂存在或不加热的情况下，一般与有机物发生反应较缓慢，然而有硫酸存在时，</w:t>
      </w:r>
      <w:r>
        <w:rPr>
          <w:rFonts w:hint="eastAsia" w:ascii="仿宋" w:hAnsi="仿宋" w:eastAsia="仿宋" w:cs="仿宋"/>
          <w:color w:val="auto"/>
          <w:sz w:val="32"/>
          <w:szCs w:val="32"/>
          <w:lang w:eastAsia="zh-CN"/>
        </w:rPr>
        <w:t>双氧水</w:t>
      </w:r>
      <w:r>
        <w:rPr>
          <w:rFonts w:hint="eastAsia" w:ascii="仿宋" w:hAnsi="仿宋" w:eastAsia="仿宋" w:cs="仿宋"/>
          <w:color w:val="auto"/>
          <w:sz w:val="32"/>
          <w:szCs w:val="32"/>
          <w:lang w:val="en-US" w:eastAsia="zh-CN"/>
        </w:rPr>
        <w:t>和有机物的混合体系，将自发进行反应，并放出热量，反应迅速加速，最终可引发燃烧或爆炸。</w:t>
      </w:r>
    </w:p>
    <w:p w14:paraId="171CE9E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6.通过</w:t>
      </w:r>
      <w:r>
        <w:rPr>
          <w:rFonts w:hint="default" w:ascii="仿宋" w:hAnsi="仿宋" w:eastAsia="仿宋" w:cs="仿宋"/>
          <w:color w:val="auto"/>
          <w:kern w:val="1"/>
          <w:sz w:val="32"/>
          <w:szCs w:val="32"/>
          <w:lang w:val="en-US" w:eastAsia="zh-CN"/>
        </w:rPr>
        <w:t>现场监控视频</w:t>
      </w:r>
      <w:r>
        <w:rPr>
          <w:rFonts w:hint="eastAsia" w:ascii="仿宋" w:hAnsi="仿宋" w:eastAsia="仿宋" w:cs="仿宋"/>
          <w:color w:val="auto"/>
          <w:kern w:val="1"/>
          <w:sz w:val="32"/>
          <w:szCs w:val="32"/>
          <w:lang w:val="en-US" w:eastAsia="zh-CN"/>
        </w:rPr>
        <w:t>分析和调查问话，</w:t>
      </w:r>
      <w:r>
        <w:rPr>
          <w:rFonts w:hint="eastAsia" w:ascii="仿宋" w:hAnsi="仿宋" w:eastAsia="仿宋" w:cs="仿宋"/>
          <w:color w:val="auto"/>
          <w:sz w:val="32"/>
          <w:szCs w:val="32"/>
          <w:lang w:eastAsia="zh-CN"/>
        </w:rPr>
        <w:t>事发</w:t>
      </w:r>
      <w:r>
        <w:rPr>
          <w:rFonts w:hint="default" w:ascii="仿宋" w:hAnsi="仿宋" w:eastAsia="仿宋" w:cs="仿宋"/>
          <w:color w:val="auto"/>
          <w:sz w:val="32"/>
          <w:szCs w:val="32"/>
          <w:lang w:eastAsia="zh-CN"/>
        </w:rPr>
        <w:t>后</w:t>
      </w:r>
      <w:r>
        <w:rPr>
          <w:rFonts w:hint="eastAsia" w:ascii="仿宋" w:hAnsi="仿宋" w:eastAsia="仿宋" w:cs="仿宋"/>
          <w:color w:val="auto"/>
          <w:sz w:val="32"/>
          <w:szCs w:val="32"/>
          <w:lang w:eastAsia="zh-CN"/>
        </w:rPr>
        <w:t>现场</w:t>
      </w:r>
      <w:r>
        <w:rPr>
          <w:rFonts w:hint="default" w:ascii="仿宋" w:hAnsi="仿宋" w:eastAsia="仿宋" w:cs="仿宋"/>
          <w:color w:val="auto"/>
          <w:sz w:val="32"/>
          <w:szCs w:val="32"/>
          <w:lang w:val="en-US" w:eastAsia="zh-CN"/>
        </w:rPr>
        <w:t>燃烧物量不大</w:t>
      </w:r>
      <w:r>
        <w:rPr>
          <w:rFonts w:hint="eastAsia" w:ascii="仿宋" w:hAnsi="仿宋" w:eastAsia="仿宋" w:cs="仿宋"/>
          <w:color w:val="auto"/>
          <w:sz w:val="32"/>
          <w:szCs w:val="32"/>
          <w:lang w:val="en-US" w:eastAsia="zh-CN"/>
        </w:rPr>
        <w:t>，火势持续时间较短</w:t>
      </w:r>
      <w:r>
        <w:rPr>
          <w:rFonts w:hint="default" w:ascii="仿宋" w:hAnsi="仿宋" w:eastAsia="仿宋" w:cs="仿宋"/>
          <w:color w:val="auto"/>
          <w:sz w:val="32"/>
          <w:szCs w:val="32"/>
          <w:lang w:eastAsia="zh-CN"/>
        </w:rPr>
        <w:t>，</w:t>
      </w:r>
      <w:r>
        <w:rPr>
          <w:rFonts w:hint="eastAsia" w:ascii="仿宋" w:hAnsi="仿宋" w:eastAsia="仿宋" w:cs="仿宋"/>
          <w:color w:val="auto"/>
          <w:sz w:val="32"/>
          <w:szCs w:val="32"/>
          <w:lang w:eastAsia="zh-CN"/>
        </w:rPr>
        <w:t>当</w:t>
      </w:r>
      <w:r>
        <w:rPr>
          <w:rFonts w:hint="default" w:ascii="仿宋" w:hAnsi="仿宋" w:eastAsia="仿宋" w:cs="仿宋"/>
          <w:color w:val="auto"/>
          <w:sz w:val="32"/>
          <w:szCs w:val="32"/>
          <w:lang w:eastAsia="zh-CN"/>
        </w:rPr>
        <w:t>救援人员到达</w:t>
      </w:r>
      <w:r>
        <w:rPr>
          <w:rFonts w:hint="default" w:ascii="仿宋" w:hAnsi="仿宋" w:eastAsia="仿宋" w:cs="仿宋"/>
          <w:color w:val="auto"/>
          <w:sz w:val="32"/>
          <w:szCs w:val="32"/>
          <w:lang w:val="en-US" w:eastAsia="zh-CN"/>
        </w:rPr>
        <w:t>时</w:t>
      </w:r>
      <w:r>
        <w:rPr>
          <w:rFonts w:hint="eastAsia" w:ascii="仿宋" w:hAnsi="仿宋" w:eastAsia="仿宋" w:cs="仿宋"/>
          <w:color w:val="auto"/>
          <w:sz w:val="32"/>
          <w:szCs w:val="32"/>
          <w:lang w:val="en-US" w:eastAsia="zh-CN"/>
        </w:rPr>
        <w:t>，</w:t>
      </w:r>
      <w:r>
        <w:rPr>
          <w:rFonts w:hint="default" w:ascii="仿宋" w:hAnsi="仿宋" w:eastAsia="仿宋" w:cs="仿宋"/>
          <w:color w:val="auto"/>
          <w:sz w:val="32"/>
          <w:szCs w:val="32"/>
          <w:lang w:eastAsia="zh-CN"/>
        </w:rPr>
        <w:t>现场明火</w:t>
      </w:r>
      <w:r>
        <w:rPr>
          <w:rFonts w:hint="default" w:ascii="仿宋" w:hAnsi="仿宋" w:eastAsia="仿宋" w:cs="仿宋"/>
          <w:color w:val="auto"/>
          <w:sz w:val="32"/>
          <w:szCs w:val="32"/>
          <w:lang w:val="en-US" w:eastAsia="zh-CN"/>
        </w:rPr>
        <w:t>已</w:t>
      </w:r>
      <w:r>
        <w:rPr>
          <w:rFonts w:hint="eastAsia" w:ascii="仿宋" w:hAnsi="仿宋" w:eastAsia="仿宋" w:cs="仿宋"/>
          <w:color w:val="auto"/>
          <w:sz w:val="32"/>
          <w:szCs w:val="32"/>
          <w:lang w:val="en-US" w:eastAsia="zh-CN"/>
        </w:rPr>
        <w:t>明显</w:t>
      </w:r>
      <w:r>
        <w:rPr>
          <w:rFonts w:hint="default" w:ascii="仿宋" w:hAnsi="仿宋" w:eastAsia="仿宋" w:cs="仿宋"/>
          <w:color w:val="auto"/>
          <w:sz w:val="32"/>
          <w:szCs w:val="32"/>
          <w:lang w:val="en-US" w:eastAsia="zh-CN"/>
        </w:rPr>
        <w:t>减小</w:t>
      </w:r>
      <w:r>
        <w:rPr>
          <w:rFonts w:hint="eastAsia" w:ascii="仿宋" w:hAnsi="仿宋" w:eastAsia="仿宋" w:cs="仿宋"/>
          <w:color w:val="auto"/>
          <w:sz w:val="32"/>
          <w:szCs w:val="32"/>
          <w:lang w:val="en-US" w:eastAsia="zh-CN"/>
        </w:rPr>
        <w:t>。</w:t>
      </w:r>
      <w:r>
        <w:rPr>
          <w:rFonts w:hint="default" w:ascii="仿宋" w:hAnsi="仿宋" w:eastAsia="仿宋" w:cs="仿宋"/>
          <w:color w:val="auto"/>
          <w:sz w:val="32"/>
          <w:szCs w:val="32"/>
          <w:lang w:val="en-US" w:eastAsia="zh-CN"/>
        </w:rPr>
        <w:t>同时视频显示</w:t>
      </w:r>
      <w:r>
        <w:rPr>
          <w:rFonts w:hint="eastAsia" w:ascii="仿宋" w:hAnsi="仿宋" w:eastAsia="仿宋" w:cs="仿宋"/>
          <w:color w:val="auto"/>
          <w:sz w:val="32"/>
          <w:szCs w:val="32"/>
          <w:lang w:val="en-US" w:eastAsia="zh-CN"/>
        </w:rPr>
        <w:t>，事发后</w:t>
      </w:r>
      <w:r>
        <w:rPr>
          <w:rFonts w:hint="default" w:ascii="仿宋" w:hAnsi="仿宋" w:eastAsia="仿宋" w:cs="仿宋"/>
          <w:color w:val="auto"/>
          <w:sz w:val="32"/>
          <w:szCs w:val="32"/>
          <w:lang w:val="en-US" w:eastAsia="zh-CN"/>
        </w:rPr>
        <w:t>泄漏物料</w:t>
      </w:r>
      <w:r>
        <w:rPr>
          <w:rFonts w:hint="eastAsia" w:ascii="仿宋" w:hAnsi="仿宋" w:eastAsia="仿宋" w:cs="仿宋"/>
          <w:color w:val="auto"/>
          <w:sz w:val="32"/>
          <w:szCs w:val="32"/>
          <w:lang w:val="en-US" w:eastAsia="zh-CN"/>
        </w:rPr>
        <w:t>表面可见</w:t>
      </w:r>
      <w:r>
        <w:rPr>
          <w:rFonts w:hint="default" w:ascii="仿宋" w:hAnsi="仿宋" w:eastAsia="仿宋" w:cs="仿宋"/>
          <w:color w:val="auto"/>
          <w:sz w:val="32"/>
          <w:szCs w:val="32"/>
          <w:lang w:val="en-US" w:eastAsia="zh-CN"/>
        </w:rPr>
        <w:t>流淌火，</w:t>
      </w:r>
      <w:r>
        <w:rPr>
          <w:rFonts w:hint="eastAsia" w:ascii="仿宋" w:hAnsi="仿宋" w:eastAsia="仿宋" w:cs="仿宋"/>
          <w:color w:val="auto"/>
          <w:sz w:val="32"/>
          <w:szCs w:val="32"/>
          <w:lang w:val="en-US" w:eastAsia="zh-CN"/>
        </w:rPr>
        <w:t>这是</w:t>
      </w:r>
      <w:r>
        <w:rPr>
          <w:rFonts w:hint="default" w:ascii="仿宋" w:hAnsi="仿宋" w:eastAsia="仿宋" w:cs="仿宋"/>
          <w:color w:val="auto"/>
          <w:sz w:val="32"/>
          <w:szCs w:val="32"/>
          <w:lang w:val="en-US" w:eastAsia="zh-CN"/>
        </w:rPr>
        <w:t>有机物燃烧</w:t>
      </w:r>
      <w:r>
        <w:rPr>
          <w:rFonts w:hint="eastAsia" w:ascii="仿宋" w:hAnsi="仿宋" w:eastAsia="仿宋" w:cs="仿宋"/>
          <w:color w:val="auto"/>
          <w:sz w:val="32"/>
          <w:szCs w:val="32"/>
          <w:lang w:val="en-US" w:eastAsia="zh-CN"/>
        </w:rPr>
        <w:t>的</w:t>
      </w:r>
      <w:r>
        <w:rPr>
          <w:rFonts w:hint="default" w:ascii="仿宋" w:hAnsi="仿宋" w:eastAsia="仿宋" w:cs="仿宋"/>
          <w:color w:val="auto"/>
          <w:sz w:val="32"/>
          <w:szCs w:val="32"/>
          <w:lang w:val="en-US" w:eastAsia="zh-CN"/>
        </w:rPr>
        <w:t>显</w:t>
      </w:r>
      <w:r>
        <w:rPr>
          <w:rFonts w:hint="eastAsia" w:ascii="仿宋" w:hAnsi="仿宋" w:eastAsia="仿宋" w:cs="仿宋"/>
          <w:color w:val="auto"/>
          <w:sz w:val="32"/>
          <w:szCs w:val="32"/>
          <w:lang w:val="en-US" w:eastAsia="zh-CN"/>
        </w:rPr>
        <w:t>著</w:t>
      </w:r>
      <w:r>
        <w:rPr>
          <w:rFonts w:hint="default" w:ascii="仿宋" w:hAnsi="仿宋" w:eastAsia="仿宋" w:cs="仿宋"/>
          <w:color w:val="auto"/>
          <w:sz w:val="32"/>
          <w:szCs w:val="32"/>
          <w:lang w:val="en-US" w:eastAsia="zh-CN"/>
        </w:rPr>
        <w:t>特征</w:t>
      </w:r>
      <w:r>
        <w:rPr>
          <w:rFonts w:hint="eastAsia" w:ascii="仿宋" w:hAnsi="仿宋" w:eastAsia="仿宋" w:cs="仿宋"/>
          <w:color w:val="auto"/>
          <w:sz w:val="32"/>
          <w:szCs w:val="32"/>
          <w:lang w:val="en-US" w:eastAsia="zh-CN"/>
        </w:rPr>
        <w:t>（附图4）</w:t>
      </w:r>
      <w:r>
        <w:rPr>
          <w:rFonts w:hint="default" w:ascii="仿宋" w:hAnsi="仿宋" w:eastAsia="仿宋" w:cs="仿宋"/>
          <w:color w:val="auto"/>
          <w:sz w:val="32"/>
          <w:szCs w:val="32"/>
          <w:lang w:eastAsia="zh-CN"/>
        </w:rPr>
        <w:t>。</w:t>
      </w:r>
    </w:p>
    <w:p w14:paraId="230AAAED">
      <w:pPr>
        <w:jc w:val="center"/>
        <w:rPr>
          <w:rFonts w:hint="eastAsia"/>
          <w:lang w:eastAsia="zh-CN"/>
        </w:rPr>
      </w:pPr>
      <w:r>
        <w:drawing>
          <wp:inline distT="0" distB="0" distL="114300" distR="114300">
            <wp:extent cx="3867150" cy="2598420"/>
            <wp:effectExtent l="0" t="0" r="0" b="1143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3867150" cy="2598420"/>
                    </a:xfrm>
                    <a:prstGeom prst="rect">
                      <a:avLst/>
                    </a:prstGeom>
                    <a:noFill/>
                    <a:ln>
                      <a:noFill/>
                    </a:ln>
                  </pic:spPr>
                </pic:pic>
              </a:graphicData>
            </a:graphic>
          </wp:inline>
        </w:drawing>
      </w:r>
    </w:p>
    <w:p w14:paraId="798CB699">
      <w:pPr>
        <w:spacing w:line="360" w:lineRule="auto"/>
        <w:jc w:val="center"/>
        <w:outlineLvl w:val="0"/>
        <w:rPr>
          <w:rFonts w:hint="eastAsia" w:ascii="仿宋_GB2312" w:hAnsi="仿宋_GB2312" w:eastAsia="仿宋_GB2312" w:cs="仿宋_GB2312"/>
          <w:kern w:val="1"/>
          <w:sz w:val="24"/>
          <w:szCs w:val="24"/>
          <w:lang w:val="en-US" w:eastAsia="zh-CN"/>
        </w:rPr>
      </w:pPr>
      <w:r>
        <w:rPr>
          <w:rFonts w:hint="eastAsia" w:ascii="仿宋_GB2312" w:hAnsi="仿宋_GB2312" w:eastAsia="仿宋_GB2312" w:cs="仿宋_GB2312"/>
          <w:kern w:val="1"/>
          <w:sz w:val="24"/>
          <w:szCs w:val="24"/>
          <w:lang w:val="en-US" w:eastAsia="zh-CN"/>
        </w:rPr>
        <w:t xml:space="preserve">附图4   </w:t>
      </w:r>
      <w:r>
        <w:rPr>
          <w:rFonts w:hint="default" w:ascii="仿宋_GB2312" w:hAnsi="仿宋_GB2312" w:eastAsia="仿宋_GB2312" w:cs="仿宋_GB2312"/>
          <w:kern w:val="1"/>
          <w:sz w:val="24"/>
          <w:szCs w:val="24"/>
          <w:lang w:val="en-US" w:eastAsia="zh-CN"/>
        </w:rPr>
        <w:t>泄漏物料</w:t>
      </w:r>
      <w:r>
        <w:rPr>
          <w:rFonts w:hint="eastAsia" w:ascii="仿宋_GB2312" w:hAnsi="仿宋_GB2312" w:eastAsia="仿宋_GB2312" w:cs="仿宋_GB2312"/>
          <w:kern w:val="1"/>
          <w:sz w:val="24"/>
          <w:szCs w:val="24"/>
          <w:lang w:val="en-US" w:eastAsia="zh-CN"/>
        </w:rPr>
        <w:t>表面</w:t>
      </w:r>
      <w:r>
        <w:rPr>
          <w:rFonts w:hint="default" w:ascii="仿宋_GB2312" w:hAnsi="仿宋_GB2312" w:eastAsia="仿宋_GB2312" w:cs="仿宋_GB2312"/>
          <w:kern w:val="1"/>
          <w:sz w:val="24"/>
          <w:szCs w:val="24"/>
          <w:lang w:val="en-US" w:eastAsia="zh-CN"/>
        </w:rPr>
        <w:t>流淌火</w:t>
      </w:r>
      <w:r>
        <w:rPr>
          <w:rFonts w:hint="eastAsia" w:ascii="仿宋_GB2312" w:hAnsi="仿宋_GB2312" w:eastAsia="仿宋_GB2312" w:cs="仿宋_GB2312"/>
          <w:kern w:val="1"/>
          <w:sz w:val="24"/>
          <w:szCs w:val="24"/>
          <w:lang w:val="en-US" w:eastAsia="zh-CN"/>
        </w:rPr>
        <w:t>照片</w:t>
      </w:r>
    </w:p>
    <w:p w14:paraId="7BE24AE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综合</w:t>
      </w:r>
      <w:r>
        <w:rPr>
          <w:rFonts w:hint="eastAsia" w:ascii="仿宋" w:hAnsi="仿宋" w:eastAsia="仿宋" w:cs="仿宋"/>
          <w:color w:val="auto"/>
          <w:sz w:val="32"/>
          <w:szCs w:val="32"/>
        </w:rPr>
        <w:t>以上</w:t>
      </w:r>
      <w:r>
        <w:rPr>
          <w:rFonts w:hint="eastAsia" w:ascii="仿宋" w:hAnsi="仿宋" w:eastAsia="仿宋" w:cs="仿宋"/>
          <w:color w:val="auto"/>
          <w:sz w:val="32"/>
          <w:szCs w:val="32"/>
          <w:lang w:eastAsia="zh-CN"/>
        </w:rPr>
        <w:t>事实：</w:t>
      </w:r>
      <w:r>
        <w:rPr>
          <w:rFonts w:hint="default" w:ascii="Times New Roman" w:hAnsi="Times New Roman" w:eastAsia="仿宋" w:cs="Times New Roman"/>
          <w:sz w:val="32"/>
          <w:szCs w:val="32"/>
          <w:lang w:val="en-US" w:eastAsia="zh-CN"/>
        </w:rPr>
        <w:t>蒽醌生产过程中</w:t>
      </w:r>
      <w:r>
        <w:rPr>
          <w:rFonts w:hint="default" w:ascii="仿宋" w:hAnsi="仿宋" w:eastAsia="仿宋" w:cs="仿宋"/>
          <w:color w:val="auto"/>
          <w:kern w:val="1"/>
          <w:sz w:val="32"/>
          <w:szCs w:val="32"/>
          <w:lang w:val="en-US" w:eastAsia="zh-CN"/>
        </w:rPr>
        <w:t>副产</w:t>
      </w:r>
      <w:r>
        <w:rPr>
          <w:rFonts w:hint="eastAsia" w:ascii="仿宋" w:hAnsi="仿宋" w:eastAsia="仿宋" w:cs="仿宋"/>
          <w:color w:val="auto"/>
          <w:kern w:val="1"/>
          <w:sz w:val="32"/>
          <w:szCs w:val="32"/>
          <w:lang w:val="en-US" w:eastAsia="zh-CN"/>
        </w:rPr>
        <w:t>的</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中</w:t>
      </w:r>
      <w:r>
        <w:rPr>
          <w:rFonts w:hint="default" w:ascii="Times New Roman" w:hAnsi="Times New Roman" w:eastAsia="仿宋" w:cs="Times New Roman"/>
          <w:sz w:val="32"/>
          <w:szCs w:val="32"/>
          <w:lang w:val="en-US" w:eastAsia="zh-CN"/>
        </w:rPr>
        <w:t>残留</w:t>
      </w:r>
      <w:r>
        <w:rPr>
          <w:rFonts w:hint="eastAsia" w:ascii="Times New Roman" w:hAnsi="Times New Roman" w:eastAsia="仿宋" w:cs="Times New Roman"/>
          <w:sz w:val="32"/>
          <w:szCs w:val="32"/>
          <w:lang w:val="en-US" w:eastAsia="zh-CN"/>
        </w:rPr>
        <w:t>富含</w:t>
      </w:r>
      <w:r>
        <w:rPr>
          <w:rFonts w:hint="default" w:ascii="仿宋" w:hAnsi="仿宋" w:eastAsia="仿宋" w:cs="仿宋"/>
          <w:color w:val="auto"/>
          <w:kern w:val="1"/>
          <w:sz w:val="32"/>
          <w:szCs w:val="32"/>
          <w:lang w:val="en-US" w:eastAsia="zh-CN"/>
        </w:rPr>
        <w:t>甲苯</w:t>
      </w:r>
      <w:r>
        <w:rPr>
          <w:rFonts w:hint="eastAsia" w:ascii="仿宋" w:hAnsi="仿宋" w:eastAsia="仿宋" w:cs="仿宋"/>
          <w:color w:val="auto"/>
          <w:kern w:val="1"/>
          <w:sz w:val="32"/>
          <w:szCs w:val="32"/>
          <w:lang w:val="en-US" w:eastAsia="zh-CN"/>
        </w:rPr>
        <w:t>等有机物，尾气吸收</w:t>
      </w:r>
      <w:r>
        <w:rPr>
          <w:rFonts w:hint="default" w:ascii="仿宋" w:hAnsi="仿宋" w:eastAsia="仿宋" w:cs="仿宋"/>
          <w:color w:val="auto"/>
          <w:kern w:val="1"/>
          <w:sz w:val="32"/>
          <w:szCs w:val="32"/>
          <w:lang w:val="en" w:eastAsia="zh-CN"/>
        </w:rPr>
        <w:t>副产</w:t>
      </w:r>
      <w:r>
        <w:rPr>
          <w:rFonts w:hint="eastAsia" w:ascii="仿宋" w:hAnsi="仿宋" w:eastAsia="仿宋" w:cs="仿宋"/>
          <w:color w:val="auto"/>
          <w:kern w:val="1"/>
          <w:sz w:val="32"/>
          <w:szCs w:val="32"/>
          <w:lang w:val="en-US" w:eastAsia="zh-CN"/>
        </w:rPr>
        <w:t>的</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中含有</w:t>
      </w:r>
      <w:r>
        <w:rPr>
          <w:rFonts w:hint="eastAsia" w:ascii="仿宋" w:hAnsi="仿宋" w:eastAsia="仿宋" w:cs="仿宋"/>
          <w:color w:val="auto"/>
          <w:sz w:val="32"/>
          <w:szCs w:val="32"/>
          <w:lang w:val="en-US" w:eastAsia="zh-CN"/>
        </w:rPr>
        <w:t>双氧水。该二种</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的混合溶液中，</w:t>
      </w:r>
      <w:r>
        <w:rPr>
          <w:rFonts w:hint="default" w:ascii="仿宋" w:hAnsi="仿宋" w:eastAsia="仿宋" w:cs="仿宋"/>
          <w:color w:val="auto"/>
          <w:kern w:val="1"/>
          <w:sz w:val="32"/>
          <w:szCs w:val="32"/>
          <w:lang w:val="en-US" w:eastAsia="zh-CN"/>
        </w:rPr>
        <w:t>甲苯</w:t>
      </w:r>
      <w:r>
        <w:rPr>
          <w:rFonts w:hint="eastAsia" w:ascii="仿宋" w:hAnsi="仿宋" w:eastAsia="仿宋" w:cs="仿宋"/>
          <w:color w:val="auto"/>
          <w:kern w:val="1"/>
          <w:sz w:val="32"/>
          <w:szCs w:val="32"/>
          <w:lang w:val="en-US" w:eastAsia="zh-CN"/>
        </w:rPr>
        <w:t>等有机物属可燃，</w:t>
      </w:r>
      <w:r>
        <w:rPr>
          <w:rFonts w:hint="eastAsia" w:ascii="仿宋" w:hAnsi="仿宋" w:eastAsia="仿宋" w:cs="仿宋"/>
          <w:color w:val="auto"/>
          <w:sz w:val="32"/>
          <w:szCs w:val="32"/>
          <w:lang w:val="en-US" w:eastAsia="zh-CN"/>
        </w:rPr>
        <w:t>双氧水属助燃，且分解出氧气和热量；稀硫酸</w:t>
      </w:r>
      <w:r>
        <w:rPr>
          <w:rFonts w:hint="eastAsia" w:ascii="仿宋" w:hAnsi="仿宋" w:eastAsia="仿宋" w:cs="仿宋"/>
          <w:color w:val="auto"/>
          <w:kern w:val="1"/>
          <w:sz w:val="32"/>
          <w:szCs w:val="32"/>
          <w:lang w:val="en-US" w:eastAsia="zh-CN"/>
        </w:rPr>
        <w:t>混合</w:t>
      </w:r>
      <w:r>
        <w:rPr>
          <w:rFonts w:hint="eastAsia" w:ascii="仿宋" w:hAnsi="仿宋" w:eastAsia="仿宋" w:cs="仿宋"/>
          <w:color w:val="auto"/>
          <w:sz w:val="32"/>
          <w:szCs w:val="32"/>
          <w:lang w:val="en-US" w:eastAsia="zh-CN"/>
        </w:rPr>
        <w:t>溶液在化学反应环境条件下，也产生氧气和热量；溶液中</w:t>
      </w:r>
      <w:r>
        <w:rPr>
          <w:rFonts w:hint="default" w:ascii="仿宋" w:hAnsi="仿宋" w:eastAsia="仿宋" w:cs="仿宋"/>
          <w:color w:val="auto"/>
          <w:kern w:val="1"/>
          <w:sz w:val="32"/>
          <w:szCs w:val="32"/>
          <w:lang w:val="en-US" w:eastAsia="zh-CN"/>
        </w:rPr>
        <w:t>甲苯</w:t>
      </w:r>
      <w:r>
        <w:rPr>
          <w:rFonts w:hint="eastAsia" w:ascii="仿宋" w:hAnsi="仿宋" w:eastAsia="仿宋" w:cs="仿宋"/>
          <w:color w:val="auto"/>
          <w:kern w:val="1"/>
          <w:sz w:val="32"/>
          <w:szCs w:val="32"/>
          <w:lang w:val="en-US" w:eastAsia="zh-CN"/>
        </w:rPr>
        <w:t>等有机物在富氧环境下发生燃烧；事发后，</w:t>
      </w:r>
      <w:r>
        <w:rPr>
          <w:rFonts w:hint="default" w:ascii="仿宋" w:hAnsi="仿宋" w:eastAsia="仿宋" w:cs="仿宋"/>
          <w:color w:val="auto"/>
          <w:sz w:val="32"/>
          <w:szCs w:val="32"/>
          <w:lang w:val="en-US" w:eastAsia="zh-CN"/>
        </w:rPr>
        <w:t>泄漏物料</w:t>
      </w:r>
      <w:r>
        <w:rPr>
          <w:rFonts w:hint="eastAsia" w:ascii="仿宋" w:hAnsi="仿宋" w:eastAsia="仿宋" w:cs="仿宋"/>
          <w:color w:val="auto"/>
          <w:sz w:val="32"/>
          <w:szCs w:val="32"/>
          <w:lang w:val="en-US" w:eastAsia="zh-CN"/>
        </w:rPr>
        <w:t>表面可见</w:t>
      </w:r>
      <w:r>
        <w:rPr>
          <w:rFonts w:hint="default" w:ascii="仿宋" w:hAnsi="仿宋" w:eastAsia="仿宋" w:cs="仿宋"/>
          <w:color w:val="auto"/>
          <w:sz w:val="32"/>
          <w:szCs w:val="32"/>
          <w:lang w:val="en-US" w:eastAsia="zh-CN"/>
        </w:rPr>
        <w:t>流淌火</w:t>
      </w:r>
      <w:r>
        <w:rPr>
          <w:rFonts w:hint="eastAsia" w:ascii="仿宋" w:hAnsi="仿宋" w:eastAsia="仿宋" w:cs="仿宋"/>
          <w:color w:val="auto"/>
          <w:kern w:val="1"/>
          <w:sz w:val="32"/>
          <w:szCs w:val="32"/>
          <w:lang w:val="en-US" w:eastAsia="zh-CN"/>
        </w:rPr>
        <w:t>。以上皆符合溶液中有机物燃烧引发爆燃的理化反应特征</w:t>
      </w:r>
      <w:r>
        <w:rPr>
          <w:rFonts w:hint="eastAsia" w:ascii="仿宋" w:hAnsi="仿宋" w:eastAsia="仿宋" w:cs="仿宋"/>
          <w:color w:val="auto"/>
          <w:sz w:val="32"/>
          <w:szCs w:val="32"/>
          <w:lang w:val="en-US" w:eastAsia="zh-CN"/>
        </w:rPr>
        <w:t>。</w:t>
      </w:r>
      <w:r>
        <w:rPr>
          <w:rFonts w:hint="eastAsia" w:ascii="仿宋" w:hAnsi="仿宋" w:eastAsia="仿宋" w:cs="仿宋"/>
          <w:color w:val="auto"/>
          <w:kern w:val="1"/>
          <w:sz w:val="32"/>
          <w:szCs w:val="32"/>
          <w:lang w:val="en-US" w:eastAsia="zh-CN"/>
        </w:rPr>
        <w:t>可</w:t>
      </w:r>
      <w:r>
        <w:rPr>
          <w:rFonts w:hint="default" w:ascii="仿宋" w:hAnsi="仿宋" w:eastAsia="仿宋" w:cs="仿宋"/>
          <w:color w:val="auto"/>
          <w:kern w:val="1"/>
          <w:sz w:val="32"/>
          <w:szCs w:val="32"/>
          <w:lang w:val="en-US" w:eastAsia="zh-CN"/>
        </w:rPr>
        <w:t>认定</w:t>
      </w:r>
      <w:r>
        <w:rPr>
          <w:rFonts w:hint="eastAsia" w:ascii="仿宋" w:hAnsi="仿宋" w:eastAsia="仿宋" w:cs="仿宋"/>
          <w:color w:val="auto"/>
          <w:sz w:val="32"/>
          <w:szCs w:val="32"/>
          <w:lang w:val="en-US" w:eastAsia="zh-CN"/>
        </w:rPr>
        <w:t>，该事故类型属爆燃</w:t>
      </w:r>
      <w:r>
        <w:rPr>
          <w:rFonts w:hint="eastAsia" w:ascii="仿宋" w:hAnsi="仿宋" w:eastAsia="仿宋" w:cs="仿宋"/>
          <w:color w:val="auto"/>
          <w:kern w:val="1"/>
          <w:sz w:val="32"/>
          <w:szCs w:val="32"/>
          <w:lang w:val="en-US" w:eastAsia="zh-CN"/>
        </w:rPr>
        <w:t>事故</w:t>
      </w:r>
      <w:r>
        <w:rPr>
          <w:rFonts w:hint="eastAsia" w:ascii="仿宋" w:hAnsi="仿宋" w:eastAsia="仿宋" w:cs="仿宋"/>
          <w:color w:val="auto"/>
          <w:sz w:val="32"/>
          <w:szCs w:val="32"/>
          <w:lang w:val="en-US" w:eastAsia="zh-CN"/>
        </w:rPr>
        <w:t>。</w:t>
      </w:r>
    </w:p>
    <w:bookmarkEnd w:id="48"/>
    <w:p w14:paraId="3BB0337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kern w:val="1"/>
          <w:sz w:val="32"/>
          <w:szCs w:val="32"/>
          <w:lang w:val="en-US" w:eastAsia="zh-CN"/>
        </w:rPr>
      </w:pPr>
      <w:bookmarkStart w:id="51" w:name="_Toc629745030_WPSOffice_Level2"/>
      <w:r>
        <w:rPr>
          <w:rFonts w:hint="eastAsia" w:ascii="楷体" w:hAnsi="楷体" w:eastAsia="楷体" w:cs="楷体"/>
          <w:color w:val="auto"/>
          <w:kern w:val="1"/>
          <w:sz w:val="32"/>
          <w:szCs w:val="32"/>
          <w:lang w:eastAsia="zh-CN"/>
        </w:rPr>
        <w:t>（三）</w:t>
      </w:r>
      <w:r>
        <w:rPr>
          <w:rFonts w:hint="eastAsia" w:ascii="楷体" w:hAnsi="楷体" w:eastAsia="楷体" w:cs="楷体"/>
          <w:color w:val="auto"/>
          <w:kern w:val="1"/>
          <w:sz w:val="32"/>
          <w:szCs w:val="32"/>
          <w:lang w:val="en-US" w:eastAsia="zh-CN"/>
        </w:rPr>
        <w:t>双氧水</w:t>
      </w:r>
      <w:r>
        <w:rPr>
          <w:rFonts w:hint="default" w:ascii="楷体" w:hAnsi="楷体" w:eastAsia="楷体" w:cs="楷体"/>
          <w:color w:val="auto"/>
          <w:kern w:val="1"/>
          <w:sz w:val="32"/>
          <w:szCs w:val="32"/>
          <w:lang w:val="en-US" w:eastAsia="zh-CN"/>
        </w:rPr>
        <w:t>反应</w:t>
      </w:r>
      <w:r>
        <w:rPr>
          <w:rFonts w:hint="eastAsia" w:ascii="楷体" w:hAnsi="楷体" w:eastAsia="楷体" w:cs="楷体"/>
          <w:color w:val="auto"/>
          <w:kern w:val="1"/>
          <w:sz w:val="32"/>
          <w:szCs w:val="32"/>
          <w:lang w:val="en-US" w:eastAsia="zh-CN"/>
        </w:rPr>
        <w:t>技术</w:t>
      </w:r>
      <w:r>
        <w:rPr>
          <w:rFonts w:hint="eastAsia" w:ascii="楷体" w:hAnsi="楷体" w:eastAsia="楷体" w:cs="楷体"/>
          <w:color w:val="auto"/>
          <w:kern w:val="1"/>
          <w:sz w:val="32"/>
          <w:szCs w:val="32"/>
          <w:lang w:eastAsia="zh-CN"/>
        </w:rPr>
        <w:t>模拟试验</w:t>
      </w:r>
      <w:bookmarkEnd w:id="51"/>
    </w:p>
    <w:p w14:paraId="123D5162">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为进一步确认双氧水在</w:t>
      </w:r>
      <w:r>
        <w:rPr>
          <w:rFonts w:hint="default" w:ascii="仿宋" w:hAnsi="仿宋" w:eastAsia="仿宋" w:cs="仿宋"/>
          <w:color w:val="auto"/>
          <w:sz w:val="32"/>
          <w:szCs w:val="32"/>
          <w:lang w:val="en-US" w:eastAsia="zh-CN"/>
        </w:rPr>
        <w:t>稀硫酸中</w:t>
      </w:r>
      <w:r>
        <w:rPr>
          <w:rFonts w:hint="eastAsia" w:ascii="仿宋" w:hAnsi="仿宋" w:eastAsia="仿宋" w:cs="仿宋"/>
          <w:color w:val="auto"/>
          <w:sz w:val="32"/>
          <w:szCs w:val="32"/>
          <w:lang w:val="en-US" w:eastAsia="zh-CN"/>
        </w:rPr>
        <w:t>发生反应的情况，</w:t>
      </w:r>
      <w:r>
        <w:rPr>
          <w:rFonts w:hint="default" w:ascii="仿宋" w:hAnsi="仿宋" w:eastAsia="仿宋" w:cs="仿宋"/>
          <w:color w:val="auto"/>
          <w:sz w:val="32"/>
          <w:szCs w:val="32"/>
          <w:lang w:val="en-US" w:eastAsia="zh-CN"/>
        </w:rPr>
        <w:t>技术专家组</w:t>
      </w:r>
      <w:r>
        <w:rPr>
          <w:rFonts w:hint="eastAsia" w:ascii="仿宋" w:hAnsi="仿宋" w:eastAsia="仿宋" w:cs="仿宋"/>
          <w:color w:val="auto"/>
          <w:sz w:val="32"/>
          <w:szCs w:val="32"/>
          <w:lang w:val="en-US" w:eastAsia="zh-CN"/>
        </w:rPr>
        <w:t>采用科学试验的方法，通过模拟</w:t>
      </w:r>
      <w:r>
        <w:rPr>
          <w:rFonts w:hint="default" w:ascii="仿宋" w:hAnsi="仿宋" w:eastAsia="仿宋" w:cs="仿宋"/>
          <w:color w:val="auto"/>
          <w:sz w:val="32"/>
          <w:szCs w:val="32"/>
          <w:lang w:val="en-US" w:eastAsia="zh-CN"/>
        </w:rPr>
        <w:t>2-乙基蒽醌副产稀硫酸与硫酸尾气装置稀硫酸混合</w:t>
      </w:r>
      <w:r>
        <w:rPr>
          <w:rFonts w:hint="eastAsia" w:ascii="仿宋" w:hAnsi="仿宋" w:eastAsia="仿宋" w:cs="仿宋"/>
          <w:color w:val="auto"/>
          <w:sz w:val="32"/>
          <w:szCs w:val="32"/>
          <w:lang w:val="en-US" w:eastAsia="zh-CN"/>
        </w:rPr>
        <w:t>条件下（含</w:t>
      </w:r>
      <w:r>
        <w:rPr>
          <w:rFonts w:hint="default" w:ascii="仿宋" w:hAnsi="仿宋" w:eastAsia="仿宋" w:cs="仿宋"/>
          <w:color w:val="auto"/>
          <w:sz w:val="32"/>
          <w:szCs w:val="32"/>
          <w:lang w:val="en-US" w:eastAsia="zh-CN"/>
        </w:rPr>
        <w:t>1%</w:t>
      </w:r>
      <w:r>
        <w:rPr>
          <w:rFonts w:hint="eastAsia" w:ascii="仿宋" w:hAnsi="仿宋" w:eastAsia="仿宋" w:cs="仿宋"/>
          <w:color w:val="auto"/>
          <w:sz w:val="32"/>
          <w:szCs w:val="32"/>
          <w:lang w:val="en-US" w:eastAsia="zh-CN"/>
        </w:rPr>
        <w:t>双氧水），溶液中双氧水发生反应的情况，进行了模拟试验。取2只玻璃瓶分别注入等量</w:t>
      </w:r>
      <w:r>
        <w:rPr>
          <w:rFonts w:hint="default" w:ascii="仿宋" w:hAnsi="仿宋" w:eastAsia="仿宋" w:cs="仿宋"/>
          <w:color w:val="auto"/>
          <w:sz w:val="32"/>
          <w:szCs w:val="32"/>
          <w:lang w:val="en-US" w:eastAsia="zh-CN"/>
        </w:rPr>
        <w:t>稀硫酸</w:t>
      </w:r>
      <w:r>
        <w:rPr>
          <w:rFonts w:hint="eastAsia" w:ascii="仿宋" w:hAnsi="仿宋" w:eastAsia="仿宋" w:cs="仿宋"/>
          <w:color w:val="auto"/>
          <w:sz w:val="32"/>
          <w:szCs w:val="32"/>
          <w:lang w:val="en-US" w:eastAsia="zh-CN"/>
        </w:rPr>
        <w:t>，观察2只瓶中溶液，未见溶液发生反应；随后往其中一只玻璃瓶溶液中注入浓度为</w:t>
      </w:r>
      <w:r>
        <w:rPr>
          <w:rFonts w:hint="default" w:ascii="仿宋" w:hAnsi="仿宋" w:eastAsia="仿宋" w:cs="仿宋"/>
          <w:color w:val="auto"/>
          <w:sz w:val="32"/>
          <w:szCs w:val="32"/>
          <w:lang w:val="en-US" w:eastAsia="zh-CN"/>
        </w:rPr>
        <w:t>1%</w:t>
      </w:r>
      <w:r>
        <w:rPr>
          <w:rFonts w:hint="eastAsia" w:ascii="仿宋" w:hAnsi="仿宋" w:eastAsia="仿宋" w:cs="仿宋"/>
          <w:color w:val="auto"/>
          <w:sz w:val="32"/>
          <w:szCs w:val="32"/>
          <w:lang w:val="en-US" w:eastAsia="zh-CN"/>
        </w:rPr>
        <w:t>的双氧水，发现该瓶中溶液瞬间出现反应，液面涌现汽泡，瓶中溶液明显发生了化学反应。（附图5、6）</w:t>
      </w:r>
    </w:p>
    <w:p w14:paraId="4AFC45B2">
      <w:pPr>
        <w:pStyle w:val="2"/>
        <w:jc w:val="center"/>
        <w:rPr>
          <w:rFonts w:hint="eastAsia"/>
          <w:lang w:val="en-US" w:eastAsia="zh-CN"/>
        </w:rPr>
      </w:pPr>
      <w:r>
        <w:drawing>
          <wp:inline distT="0" distB="0" distL="114300" distR="114300">
            <wp:extent cx="4285615" cy="3903345"/>
            <wp:effectExtent l="0" t="0" r="635" b="190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4285615" cy="3903345"/>
                    </a:xfrm>
                    <a:prstGeom prst="rect">
                      <a:avLst/>
                    </a:prstGeom>
                    <a:noFill/>
                    <a:ln>
                      <a:noFill/>
                    </a:ln>
                  </pic:spPr>
                </pic:pic>
              </a:graphicData>
            </a:graphic>
          </wp:inline>
        </w:drawing>
      </w:r>
    </w:p>
    <w:p w14:paraId="41FADAEF">
      <w:pPr>
        <w:spacing w:line="360" w:lineRule="auto"/>
        <w:jc w:val="center"/>
        <w:outlineLvl w:val="0"/>
        <w:rPr>
          <w:rFonts w:hint="eastAsia" w:ascii="仿宋_GB2312" w:hAnsi="仿宋_GB2312" w:eastAsia="仿宋_GB2312" w:cs="仿宋_GB2312"/>
          <w:kern w:val="1"/>
          <w:sz w:val="24"/>
          <w:szCs w:val="24"/>
          <w:lang w:val="en-US" w:eastAsia="zh-CN"/>
        </w:rPr>
      </w:pPr>
      <w:r>
        <w:rPr>
          <w:rFonts w:hint="eastAsia" w:ascii="仿宋_GB2312" w:hAnsi="仿宋_GB2312" w:eastAsia="仿宋_GB2312" w:cs="仿宋_GB2312"/>
          <w:kern w:val="1"/>
          <w:sz w:val="24"/>
          <w:szCs w:val="24"/>
          <w:lang w:val="en-US" w:eastAsia="zh-CN"/>
        </w:rPr>
        <w:t>附图5   双氧水</w:t>
      </w:r>
      <w:r>
        <w:rPr>
          <w:rFonts w:hint="default" w:ascii="仿宋_GB2312" w:hAnsi="仿宋_GB2312" w:eastAsia="仿宋_GB2312" w:cs="仿宋_GB2312"/>
          <w:kern w:val="1"/>
          <w:sz w:val="24"/>
          <w:szCs w:val="24"/>
          <w:lang w:val="en-US" w:eastAsia="zh-CN"/>
        </w:rPr>
        <w:t>反应</w:t>
      </w:r>
      <w:r>
        <w:rPr>
          <w:rFonts w:hint="eastAsia" w:ascii="仿宋_GB2312" w:hAnsi="仿宋_GB2312" w:eastAsia="仿宋_GB2312" w:cs="仿宋_GB2312"/>
          <w:kern w:val="1"/>
          <w:sz w:val="24"/>
          <w:szCs w:val="24"/>
          <w:lang w:val="en-US" w:eastAsia="zh-CN"/>
        </w:rPr>
        <w:t>模拟试验</w:t>
      </w:r>
    </w:p>
    <w:p w14:paraId="450342DC">
      <w:pPr>
        <w:numPr>
          <w:ilvl w:val="0"/>
          <w:numId w:val="0"/>
        </w:numPr>
        <w:jc w:val="center"/>
        <w:outlineLvl w:val="0"/>
        <w:rPr>
          <w:rFonts w:hint="default" w:ascii="宋体" w:hAnsi="宋体" w:eastAsia="宋体"/>
          <w:kern w:val="1"/>
          <w:sz w:val="32"/>
          <w:szCs w:val="32"/>
          <w:lang w:val="en-US" w:eastAsia="zh-CN"/>
        </w:rPr>
      </w:pPr>
      <w:r>
        <w:rPr>
          <w:rFonts w:hint="default" w:ascii="宋体" w:hAnsi="宋体" w:eastAsia="宋体"/>
          <w:kern w:val="1"/>
          <w:sz w:val="32"/>
          <w:szCs w:val="32"/>
          <w:lang w:val="en-US" w:eastAsia="zh-CN"/>
        </w:rPr>
        <w:drawing>
          <wp:inline distT="0" distB="0" distL="114300" distR="114300">
            <wp:extent cx="4970780" cy="3620770"/>
            <wp:effectExtent l="0" t="0" r="1270" b="17780"/>
            <wp:docPr id="7" name="图片 6" descr="3aab7a9339e205da00a4840f21cd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3aab7a9339e205da00a4840f21cdfa1"/>
                    <pic:cNvPicPr>
                      <a:picLocks noChangeAspect="1"/>
                    </pic:cNvPicPr>
                  </pic:nvPicPr>
                  <pic:blipFill>
                    <a:blip r:embed="rId10"/>
                    <a:stretch>
                      <a:fillRect/>
                    </a:stretch>
                  </pic:blipFill>
                  <pic:spPr>
                    <a:xfrm>
                      <a:off x="0" y="0"/>
                      <a:ext cx="4970780" cy="3620770"/>
                    </a:xfrm>
                    <a:prstGeom prst="rect">
                      <a:avLst/>
                    </a:prstGeom>
                    <a:noFill/>
                    <a:ln>
                      <a:noFill/>
                    </a:ln>
                  </pic:spPr>
                </pic:pic>
              </a:graphicData>
            </a:graphic>
          </wp:inline>
        </w:drawing>
      </w:r>
    </w:p>
    <w:p w14:paraId="77EB3E28">
      <w:pPr>
        <w:jc w:val="center"/>
        <w:rPr>
          <w:rFonts w:hint="eastAsia" w:ascii="仿宋" w:hAnsi="仿宋" w:eastAsia="仿宋" w:cs="仿宋"/>
          <w:sz w:val="32"/>
          <w:szCs w:val="32"/>
        </w:rPr>
      </w:pPr>
    </w:p>
    <w:p w14:paraId="3205C1C2">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329555" cy="3463290"/>
            <wp:effectExtent l="0" t="0" r="4445" b="3810"/>
            <wp:docPr id="2" name="图片 7" descr="f884f26810707e7ee3a507d7b524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f884f26810707e7ee3a507d7b524e58"/>
                    <pic:cNvPicPr>
                      <a:picLocks noChangeAspect="1"/>
                    </pic:cNvPicPr>
                  </pic:nvPicPr>
                  <pic:blipFill>
                    <a:blip r:embed="rId11"/>
                    <a:stretch>
                      <a:fillRect/>
                    </a:stretch>
                  </pic:blipFill>
                  <pic:spPr>
                    <a:xfrm>
                      <a:off x="0" y="0"/>
                      <a:ext cx="5329555" cy="3463290"/>
                    </a:xfrm>
                    <a:prstGeom prst="rect">
                      <a:avLst/>
                    </a:prstGeom>
                    <a:noFill/>
                    <a:ln>
                      <a:noFill/>
                    </a:ln>
                  </pic:spPr>
                </pic:pic>
              </a:graphicData>
            </a:graphic>
          </wp:inline>
        </w:drawing>
      </w:r>
    </w:p>
    <w:p w14:paraId="55D76E17">
      <w:pPr>
        <w:spacing w:line="360" w:lineRule="auto"/>
        <w:jc w:val="center"/>
        <w:outlineLvl w:val="0"/>
        <w:rPr>
          <w:rFonts w:hint="eastAsia" w:ascii="仿宋_GB2312" w:hAnsi="仿宋_GB2312" w:eastAsia="仿宋_GB2312" w:cs="仿宋_GB2312"/>
          <w:kern w:val="1"/>
          <w:sz w:val="24"/>
          <w:szCs w:val="24"/>
          <w:lang w:val="en-US" w:eastAsia="zh-CN"/>
        </w:rPr>
      </w:pPr>
      <w:r>
        <w:rPr>
          <w:rFonts w:hint="eastAsia" w:ascii="仿宋_GB2312" w:hAnsi="仿宋_GB2312" w:eastAsia="仿宋_GB2312" w:cs="仿宋_GB2312"/>
          <w:kern w:val="1"/>
          <w:sz w:val="24"/>
          <w:szCs w:val="24"/>
          <w:lang w:val="en-US" w:eastAsia="zh-CN"/>
        </w:rPr>
        <w:t>附图6   双氧水（过氧化氢）模拟试验技术参数图（参照）</w:t>
      </w:r>
    </w:p>
    <w:p w14:paraId="7081447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kern w:val="1"/>
          <w:sz w:val="32"/>
          <w:szCs w:val="32"/>
          <w:lang w:eastAsia="zh-CN"/>
        </w:rPr>
      </w:pPr>
      <w:bookmarkStart w:id="52" w:name="_Toc1131134289_WPSOffice_Level2"/>
      <w:r>
        <w:rPr>
          <w:rFonts w:hint="eastAsia" w:ascii="楷体" w:hAnsi="楷体" w:eastAsia="楷体" w:cs="楷体"/>
          <w:color w:val="auto"/>
          <w:kern w:val="1"/>
          <w:sz w:val="32"/>
          <w:szCs w:val="32"/>
          <w:lang w:eastAsia="zh-CN"/>
        </w:rPr>
        <w:t>（四）</w:t>
      </w:r>
      <w:r>
        <w:rPr>
          <w:rFonts w:hint="default" w:ascii="楷体" w:hAnsi="楷体" w:eastAsia="楷体" w:cs="楷体"/>
          <w:color w:val="auto"/>
          <w:kern w:val="1"/>
          <w:sz w:val="32"/>
          <w:szCs w:val="32"/>
          <w:lang w:val="en-US" w:eastAsia="zh-CN"/>
        </w:rPr>
        <w:t>事故直接</w:t>
      </w:r>
      <w:r>
        <w:rPr>
          <w:rFonts w:hint="eastAsia" w:ascii="楷体" w:hAnsi="楷体" w:eastAsia="楷体" w:cs="楷体"/>
          <w:color w:val="auto"/>
          <w:kern w:val="1"/>
          <w:sz w:val="32"/>
          <w:szCs w:val="32"/>
          <w:lang w:val="en-US" w:eastAsia="zh-CN"/>
        </w:rPr>
        <w:t>原因鉴定</w:t>
      </w:r>
      <w:r>
        <w:rPr>
          <w:rFonts w:hint="default" w:ascii="楷体" w:hAnsi="楷体" w:eastAsia="楷体" w:cs="楷体"/>
          <w:color w:val="auto"/>
          <w:kern w:val="1"/>
          <w:sz w:val="32"/>
          <w:szCs w:val="32"/>
          <w:lang w:val="en-US" w:eastAsia="zh-CN"/>
        </w:rPr>
        <w:t>情况</w:t>
      </w:r>
      <w:bookmarkEnd w:id="52"/>
    </w:p>
    <w:p w14:paraId="44212CA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eastAsia="zh-CN"/>
        </w:rPr>
        <w:t>恒光公司</w:t>
      </w:r>
      <w:r>
        <w:rPr>
          <w:rFonts w:hint="eastAsia" w:ascii="Times New Roman" w:hAnsi="Times New Roman" w:eastAsia="仿宋" w:cs="Times New Roman"/>
          <w:kern w:val="1"/>
          <w:sz w:val="32"/>
          <w:szCs w:val="32"/>
          <w:lang w:val="en-US" w:eastAsia="zh-CN"/>
        </w:rPr>
        <w:t>2-</w:t>
      </w:r>
      <w:r>
        <w:rPr>
          <w:rFonts w:hint="default" w:ascii="Times New Roman" w:hAnsi="Times New Roman" w:eastAsia="仿宋" w:cs="Times New Roman"/>
          <w:kern w:val="1"/>
          <w:sz w:val="32"/>
          <w:szCs w:val="32"/>
          <w:lang w:val="en-US" w:eastAsia="zh-CN"/>
        </w:rPr>
        <w:t>乙基蒽醌</w:t>
      </w:r>
      <w:r>
        <w:rPr>
          <w:rFonts w:hint="default" w:ascii="Times New Roman" w:hAnsi="Times New Roman" w:eastAsia="仿宋" w:cs="Times New Roman"/>
          <w:kern w:val="1"/>
          <w:sz w:val="32"/>
          <w:szCs w:val="32"/>
        </w:rPr>
        <w:t>生产</w:t>
      </w:r>
      <w:r>
        <w:rPr>
          <w:rFonts w:hint="eastAsia" w:ascii="Times New Roman" w:hAnsi="Times New Roman" w:eastAsia="仿宋" w:cs="Times New Roman"/>
          <w:kern w:val="1"/>
          <w:sz w:val="32"/>
          <w:szCs w:val="32"/>
          <w:lang w:eastAsia="zh-CN"/>
        </w:rPr>
        <w:t>工艺中产生含有大量有机物质的</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，该溶液中不含双氧水；</w:t>
      </w:r>
      <w:r>
        <w:rPr>
          <w:rFonts w:hint="default" w:ascii="Times New Roman" w:hAnsi="Times New Roman" w:eastAsia="仿宋" w:cs="Times New Roman"/>
          <w:kern w:val="1"/>
          <w:sz w:val="32"/>
          <w:szCs w:val="32"/>
          <w:lang w:val="en-US" w:eastAsia="zh-CN"/>
        </w:rPr>
        <w:t>硫酸</w:t>
      </w:r>
      <w:r>
        <w:rPr>
          <w:rFonts w:hint="eastAsia" w:ascii="Times New Roman" w:hAnsi="Times New Roman" w:eastAsia="仿宋" w:cs="Times New Roman"/>
          <w:kern w:val="1"/>
          <w:sz w:val="32"/>
          <w:szCs w:val="32"/>
          <w:lang w:val="en-US" w:eastAsia="zh-CN"/>
        </w:rPr>
        <w:t>（浓）</w:t>
      </w:r>
      <w:r>
        <w:rPr>
          <w:rFonts w:hint="default" w:ascii="Times New Roman" w:hAnsi="Times New Roman" w:eastAsia="仿宋" w:cs="Times New Roman"/>
          <w:kern w:val="1"/>
          <w:sz w:val="32"/>
          <w:szCs w:val="32"/>
        </w:rPr>
        <w:t>生产</w:t>
      </w:r>
      <w:r>
        <w:rPr>
          <w:rFonts w:hint="eastAsia" w:ascii="Times New Roman" w:hAnsi="Times New Roman" w:eastAsia="仿宋" w:cs="Times New Roman"/>
          <w:kern w:val="1"/>
          <w:sz w:val="32"/>
          <w:szCs w:val="32"/>
          <w:lang w:eastAsia="zh-CN"/>
        </w:rPr>
        <w:t>工艺产生</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和</w:t>
      </w:r>
      <w:r>
        <w:rPr>
          <w:rFonts w:hint="default" w:ascii="仿宋" w:hAnsi="仿宋" w:eastAsia="仿宋" w:cs="仿宋"/>
          <w:color w:val="auto"/>
          <w:kern w:val="1"/>
          <w:sz w:val="32"/>
          <w:szCs w:val="32"/>
          <w:lang w:eastAsia="zh-CN"/>
        </w:rPr>
        <w:t>SO</w:t>
      </w:r>
      <w:r>
        <w:rPr>
          <w:rFonts w:hint="default" w:ascii="仿宋" w:hAnsi="仿宋" w:eastAsia="仿宋" w:cs="仿宋"/>
          <w:color w:val="auto"/>
          <w:kern w:val="1"/>
          <w:sz w:val="32"/>
          <w:szCs w:val="32"/>
          <w:vertAlign w:val="subscript"/>
          <w:lang w:eastAsia="zh-CN"/>
        </w:rPr>
        <w:t>2</w:t>
      </w:r>
      <w:r>
        <w:rPr>
          <w:rFonts w:hint="eastAsia" w:ascii="仿宋" w:hAnsi="仿宋" w:eastAsia="仿宋" w:cs="仿宋"/>
          <w:color w:val="auto"/>
          <w:kern w:val="1"/>
          <w:sz w:val="32"/>
          <w:szCs w:val="32"/>
          <w:lang w:val="en-US" w:eastAsia="zh-CN"/>
        </w:rPr>
        <w:t>尾气，</w:t>
      </w:r>
      <w:r>
        <w:rPr>
          <w:rFonts w:hint="eastAsia" w:ascii="Times New Roman" w:hAnsi="Times New Roman" w:eastAsia="仿宋" w:cs="Times New Roman"/>
          <w:kern w:val="1"/>
          <w:sz w:val="32"/>
          <w:szCs w:val="32"/>
          <w:lang w:eastAsia="zh-CN"/>
        </w:rPr>
        <w:t>而</w:t>
      </w:r>
      <w:r>
        <w:rPr>
          <w:rFonts w:hint="eastAsia" w:ascii="仿宋" w:hAnsi="仿宋" w:eastAsia="仿宋" w:cs="仿宋"/>
          <w:color w:val="auto"/>
          <w:kern w:val="1"/>
          <w:sz w:val="32"/>
          <w:szCs w:val="32"/>
          <w:lang w:val="en-US" w:eastAsia="zh-CN"/>
        </w:rPr>
        <w:t>尾气处理需双氧水参与反应，该</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溶液中含双氧水。但当</w:t>
      </w:r>
      <w:r>
        <w:rPr>
          <w:rFonts w:hint="eastAsia" w:ascii="Times New Roman" w:hAnsi="Times New Roman" w:eastAsia="仿宋" w:cs="Times New Roman"/>
          <w:kern w:val="1"/>
          <w:sz w:val="32"/>
          <w:szCs w:val="32"/>
          <w:lang w:val="en-US" w:eastAsia="zh-CN"/>
        </w:rPr>
        <w:t>2-</w:t>
      </w:r>
      <w:r>
        <w:rPr>
          <w:rFonts w:hint="default" w:ascii="Times New Roman" w:hAnsi="Times New Roman" w:eastAsia="仿宋" w:cs="Times New Roman"/>
          <w:kern w:val="1"/>
          <w:sz w:val="32"/>
          <w:szCs w:val="32"/>
          <w:lang w:val="en-US" w:eastAsia="zh-CN"/>
        </w:rPr>
        <w:t>乙基蒽醌</w:t>
      </w:r>
      <w:r>
        <w:rPr>
          <w:rFonts w:hint="default" w:ascii="Times New Roman" w:hAnsi="Times New Roman" w:eastAsia="仿宋" w:cs="Times New Roman"/>
          <w:kern w:val="1"/>
          <w:sz w:val="32"/>
          <w:szCs w:val="32"/>
        </w:rPr>
        <w:t>生产</w:t>
      </w:r>
      <w:r>
        <w:rPr>
          <w:rFonts w:hint="eastAsia" w:ascii="Times New Roman" w:hAnsi="Times New Roman" w:eastAsia="仿宋" w:cs="Times New Roman"/>
          <w:kern w:val="1"/>
          <w:sz w:val="32"/>
          <w:szCs w:val="32"/>
          <w:lang w:eastAsia="zh-CN"/>
        </w:rPr>
        <w:t>工艺产生的含有机物质的</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，与</w:t>
      </w:r>
      <w:r>
        <w:rPr>
          <w:rFonts w:hint="default" w:ascii="Times New Roman" w:hAnsi="Times New Roman" w:eastAsia="仿宋" w:cs="Times New Roman"/>
          <w:kern w:val="1"/>
          <w:sz w:val="32"/>
          <w:szCs w:val="32"/>
          <w:lang w:val="en-US" w:eastAsia="zh-CN"/>
        </w:rPr>
        <w:t>硫酸</w:t>
      </w:r>
      <w:r>
        <w:rPr>
          <w:rFonts w:hint="eastAsia" w:ascii="仿宋" w:hAnsi="仿宋" w:eastAsia="仿宋" w:cs="仿宋"/>
          <w:color w:val="auto"/>
          <w:kern w:val="1"/>
          <w:sz w:val="32"/>
          <w:szCs w:val="32"/>
          <w:lang w:val="en-US" w:eastAsia="zh-CN"/>
        </w:rPr>
        <w:t>尾气处理中产生的含双氧水的</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溶液混合时，混合溶液中的</w:t>
      </w:r>
      <w:r>
        <w:rPr>
          <w:rFonts w:hint="default" w:ascii="Times New Roman" w:hAnsi="Times New Roman" w:eastAsia="仿宋" w:cs="Times New Roman"/>
          <w:sz w:val="32"/>
          <w:szCs w:val="32"/>
          <w:lang w:val="en-US" w:eastAsia="zh-CN"/>
        </w:rPr>
        <w:t>有机物</w:t>
      </w:r>
      <w:r>
        <w:rPr>
          <w:rFonts w:hint="eastAsia" w:ascii="Times New Roman" w:hAnsi="Times New Roman" w:eastAsia="仿宋" w:cs="Times New Roman"/>
          <w:sz w:val="32"/>
          <w:szCs w:val="32"/>
          <w:lang w:val="en-US" w:eastAsia="zh-CN"/>
        </w:rPr>
        <w:t>质</w:t>
      </w:r>
      <w:r>
        <w:rPr>
          <w:rFonts w:hint="default" w:ascii="Times New Roman" w:hAnsi="Times New Roman" w:eastAsia="仿宋" w:cs="Times New Roman"/>
          <w:sz w:val="32"/>
          <w:szCs w:val="32"/>
          <w:lang w:val="en-US" w:eastAsia="zh-CN"/>
        </w:rPr>
        <w:t>在硫酸的</w:t>
      </w:r>
      <w:r>
        <w:rPr>
          <w:rFonts w:hint="eastAsia" w:ascii="Times New Roman" w:hAnsi="Times New Roman" w:eastAsia="仿宋" w:cs="Times New Roman"/>
          <w:sz w:val="32"/>
          <w:szCs w:val="32"/>
          <w:lang w:val="en-US" w:eastAsia="zh-CN"/>
        </w:rPr>
        <w:t>催化</w:t>
      </w:r>
      <w:r>
        <w:rPr>
          <w:rFonts w:hint="default" w:ascii="Times New Roman" w:hAnsi="Times New Roman" w:eastAsia="仿宋" w:cs="Times New Roman"/>
          <w:sz w:val="32"/>
          <w:szCs w:val="32"/>
          <w:lang w:val="en-US" w:eastAsia="zh-CN"/>
        </w:rPr>
        <w:t>作用下，</w:t>
      </w:r>
      <w:r>
        <w:rPr>
          <w:rFonts w:hint="eastAsia" w:ascii="Times New Roman" w:hAnsi="Times New Roman" w:eastAsia="仿宋" w:cs="Times New Roman"/>
          <w:sz w:val="32"/>
          <w:szCs w:val="32"/>
          <w:lang w:val="en-US" w:eastAsia="zh-CN"/>
        </w:rPr>
        <w:t>与</w:t>
      </w:r>
      <w:r>
        <w:rPr>
          <w:rFonts w:hint="eastAsia" w:ascii="仿宋" w:hAnsi="仿宋" w:eastAsia="仿宋" w:cs="仿宋"/>
          <w:color w:val="auto"/>
          <w:kern w:val="1"/>
          <w:sz w:val="32"/>
          <w:szCs w:val="32"/>
          <w:lang w:val="en-US" w:eastAsia="zh-CN"/>
        </w:rPr>
        <w:t>双氧水</w:t>
      </w:r>
      <w:r>
        <w:rPr>
          <w:rFonts w:hint="default" w:ascii="Times New Roman" w:hAnsi="Times New Roman" w:eastAsia="仿宋" w:cs="Times New Roman"/>
          <w:sz w:val="32"/>
          <w:szCs w:val="32"/>
          <w:lang w:val="en-US" w:eastAsia="zh-CN"/>
        </w:rPr>
        <w:t>发生分解反应</w:t>
      </w:r>
      <w:r>
        <w:rPr>
          <w:rFonts w:hint="eastAsia" w:ascii="Times New Roman" w:hAnsi="Times New Roman" w:eastAsia="仿宋" w:cs="Times New Roman"/>
          <w:sz w:val="32"/>
          <w:szCs w:val="32"/>
          <w:lang w:val="en-US" w:eastAsia="zh-CN"/>
        </w:rPr>
        <w:t>产生</w:t>
      </w:r>
      <w:r>
        <w:rPr>
          <w:rFonts w:hint="default" w:ascii="Times New Roman" w:hAnsi="Times New Roman" w:eastAsia="仿宋" w:cs="Times New Roman"/>
          <w:sz w:val="32"/>
          <w:szCs w:val="32"/>
          <w:lang w:val="en-US" w:eastAsia="zh-CN"/>
        </w:rPr>
        <w:t>氧气</w:t>
      </w:r>
      <w:r>
        <w:rPr>
          <w:rFonts w:hint="eastAsia" w:ascii="Times New Roman" w:hAnsi="Times New Roman" w:eastAsia="仿宋" w:cs="Times New Roman"/>
          <w:sz w:val="32"/>
          <w:szCs w:val="32"/>
          <w:lang w:val="en-US" w:eastAsia="zh-CN"/>
        </w:rPr>
        <w:t>，并释放热量。产生</w:t>
      </w:r>
      <w:r>
        <w:rPr>
          <w:rFonts w:hint="default" w:ascii="Times New Roman" w:hAnsi="Times New Roman" w:eastAsia="仿宋" w:cs="Times New Roman"/>
          <w:sz w:val="32"/>
          <w:szCs w:val="32"/>
          <w:lang w:val="en-US" w:eastAsia="zh-CN"/>
        </w:rPr>
        <w:t>的氧气</w:t>
      </w:r>
      <w:r>
        <w:rPr>
          <w:rFonts w:hint="eastAsia" w:ascii="Times New Roman" w:hAnsi="Times New Roman" w:eastAsia="仿宋" w:cs="Times New Roman"/>
          <w:sz w:val="32"/>
          <w:szCs w:val="32"/>
          <w:lang w:val="en-US" w:eastAsia="zh-CN"/>
        </w:rPr>
        <w:t>随着时间的积累，将</w:t>
      </w:r>
      <w:r>
        <w:rPr>
          <w:rFonts w:hint="default" w:ascii="Times New Roman" w:hAnsi="Times New Roman" w:eastAsia="仿宋" w:cs="Times New Roman"/>
          <w:sz w:val="32"/>
          <w:szCs w:val="32"/>
          <w:lang w:val="en-US" w:eastAsia="zh-CN"/>
        </w:rPr>
        <w:t>在</w:t>
      </w:r>
      <w:r>
        <w:rPr>
          <w:rFonts w:hint="default" w:ascii="仿宋" w:hAnsi="仿宋" w:eastAsia="仿宋" w:cs="仿宋"/>
          <w:color w:val="auto"/>
          <w:kern w:val="1"/>
          <w:sz w:val="32"/>
          <w:szCs w:val="32"/>
          <w:lang w:val="en-US" w:eastAsia="zh-CN"/>
        </w:rPr>
        <w:t>V-401-3</w:t>
      </w:r>
      <w:r>
        <w:rPr>
          <w:rFonts w:hint="default" w:ascii="Times New Roman" w:hAnsi="Times New Roman" w:eastAsia="仿宋" w:cs="Times New Roman"/>
          <w:sz w:val="32"/>
          <w:szCs w:val="32"/>
          <w:lang w:val="en-US" w:eastAsia="zh-CN"/>
        </w:rPr>
        <w:t>密闭储罐</w:t>
      </w:r>
      <w:r>
        <w:rPr>
          <w:rFonts w:hint="eastAsia" w:ascii="Times New Roman" w:hAnsi="Times New Roman" w:eastAsia="仿宋" w:cs="Times New Roman"/>
          <w:sz w:val="32"/>
          <w:szCs w:val="32"/>
          <w:lang w:val="en-US" w:eastAsia="zh-CN"/>
        </w:rPr>
        <w:t>（涉事</w:t>
      </w:r>
      <w:r>
        <w:rPr>
          <w:rFonts w:hint="default" w:ascii="Times New Roman" w:hAnsi="Times New Roman" w:eastAsia="仿宋" w:cs="Times New Roman"/>
          <w:sz w:val="32"/>
          <w:szCs w:val="32"/>
          <w:lang w:val="en-US" w:eastAsia="zh-CN"/>
        </w:rPr>
        <w:t>储罐</w:t>
      </w:r>
      <w:r>
        <w:rPr>
          <w:rFonts w:hint="eastAsia" w:ascii="Times New Roman" w:hAnsi="Times New Roman" w:eastAsia="仿宋" w:cs="Times New Roman"/>
          <w:sz w:val="32"/>
          <w:szCs w:val="32"/>
          <w:lang w:val="en-US" w:eastAsia="zh-CN"/>
        </w:rPr>
        <w:t>）的</w:t>
      </w:r>
      <w:r>
        <w:rPr>
          <w:rFonts w:hint="default" w:ascii="Times New Roman" w:hAnsi="Times New Roman" w:eastAsia="仿宋" w:cs="Times New Roman"/>
          <w:sz w:val="32"/>
          <w:szCs w:val="32"/>
          <w:lang w:val="en-US" w:eastAsia="zh-CN"/>
        </w:rPr>
        <w:t>顶</w:t>
      </w:r>
      <w:r>
        <w:rPr>
          <w:rFonts w:hint="eastAsia" w:ascii="Times New Roman" w:hAnsi="Times New Roman" w:eastAsia="仿宋" w:cs="Times New Roman"/>
          <w:sz w:val="32"/>
          <w:szCs w:val="32"/>
          <w:lang w:val="en-US" w:eastAsia="zh-CN"/>
        </w:rPr>
        <w:t>部不断积存。</w:t>
      </w:r>
    </w:p>
    <w:p w14:paraId="2042F32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color w:val="auto"/>
          <w:kern w:val="1"/>
          <w:sz w:val="32"/>
          <w:szCs w:val="32"/>
          <w:lang w:val="en-US" w:eastAsia="zh-CN"/>
        </w:rPr>
      </w:pPr>
      <w:r>
        <w:rPr>
          <w:rFonts w:hint="eastAsia" w:ascii="Times New Roman" w:hAnsi="Times New Roman" w:eastAsia="仿宋" w:cs="Times New Roman"/>
          <w:sz w:val="32"/>
          <w:szCs w:val="32"/>
          <w:lang w:val="en-US" w:eastAsia="zh-CN"/>
        </w:rPr>
        <w:t>自</w:t>
      </w:r>
      <w:r>
        <w:rPr>
          <w:rFonts w:hint="default" w:ascii="仿宋" w:hAnsi="仿宋" w:eastAsia="仿宋" w:cs="仿宋"/>
          <w:color w:val="auto"/>
          <w:kern w:val="1"/>
          <w:sz w:val="32"/>
          <w:szCs w:val="32"/>
          <w:lang w:val="en-US" w:eastAsia="zh-CN"/>
        </w:rPr>
        <w:t>8月3日恒光</w:t>
      </w:r>
      <w:r>
        <w:rPr>
          <w:rFonts w:hint="default" w:ascii="仿宋" w:hAnsi="仿宋" w:eastAsia="仿宋" w:cs="仿宋"/>
          <w:color w:val="auto"/>
          <w:kern w:val="1"/>
          <w:sz w:val="32"/>
          <w:szCs w:val="32"/>
          <w:lang w:val="en" w:eastAsia="zh-CN"/>
        </w:rPr>
        <w:t>公司</w:t>
      </w:r>
      <w:r>
        <w:rPr>
          <w:rFonts w:hint="eastAsia" w:ascii="仿宋" w:hAnsi="仿宋" w:eastAsia="仿宋" w:cs="仿宋"/>
          <w:color w:val="auto"/>
          <w:kern w:val="1"/>
          <w:sz w:val="32"/>
          <w:szCs w:val="32"/>
          <w:lang w:val="en" w:eastAsia="zh-CN"/>
        </w:rPr>
        <w:t>将</w:t>
      </w:r>
      <w:r>
        <w:rPr>
          <w:rFonts w:hint="eastAsia" w:ascii="仿宋" w:hAnsi="仿宋" w:eastAsia="仿宋" w:cs="仿宋"/>
          <w:color w:val="auto"/>
          <w:kern w:val="1"/>
          <w:sz w:val="32"/>
          <w:szCs w:val="32"/>
          <w:lang w:val="en-US" w:eastAsia="zh-CN"/>
        </w:rPr>
        <w:t>2-</w:t>
      </w:r>
      <w:r>
        <w:rPr>
          <w:rFonts w:hint="default" w:ascii="仿宋" w:hAnsi="仿宋" w:eastAsia="仿宋" w:cs="仿宋"/>
          <w:color w:val="auto"/>
          <w:kern w:val="1"/>
          <w:sz w:val="32"/>
          <w:szCs w:val="32"/>
          <w:lang w:val="en-US" w:eastAsia="zh-CN"/>
        </w:rPr>
        <w:t>乙基蒽醌</w:t>
      </w:r>
      <w:r>
        <w:rPr>
          <w:rFonts w:hint="eastAsia" w:ascii="仿宋" w:hAnsi="仿宋" w:eastAsia="仿宋" w:cs="仿宋"/>
          <w:color w:val="auto"/>
          <w:kern w:val="1"/>
          <w:sz w:val="32"/>
          <w:szCs w:val="32"/>
          <w:lang w:val="en-US" w:eastAsia="zh-CN"/>
        </w:rPr>
        <w:t>生产中含有机物质的</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，向</w:t>
      </w:r>
      <w:r>
        <w:rPr>
          <w:rFonts w:hint="eastAsia" w:ascii="Times New Roman" w:hAnsi="Times New Roman" w:eastAsia="仿宋" w:cs="Times New Roman"/>
          <w:sz w:val="32"/>
          <w:szCs w:val="32"/>
          <w:lang w:val="en-US" w:eastAsia="zh-CN"/>
        </w:rPr>
        <w:t>涉事</w:t>
      </w:r>
      <w:r>
        <w:rPr>
          <w:rFonts w:hint="default" w:ascii="Times New Roman" w:hAnsi="Times New Roman" w:eastAsia="仿宋" w:cs="Times New Roman"/>
          <w:sz w:val="32"/>
          <w:szCs w:val="32"/>
          <w:lang w:val="en-US" w:eastAsia="zh-CN"/>
        </w:rPr>
        <w:t>储罐</w:t>
      </w:r>
      <w:r>
        <w:rPr>
          <w:rFonts w:hint="default" w:ascii="仿宋" w:hAnsi="仿宋" w:eastAsia="仿宋" w:cs="仿宋"/>
          <w:color w:val="auto"/>
          <w:kern w:val="1"/>
          <w:sz w:val="32"/>
          <w:szCs w:val="32"/>
          <w:lang w:val="en-US" w:eastAsia="zh-CN"/>
        </w:rPr>
        <w:t>打入</w:t>
      </w:r>
      <w:r>
        <w:rPr>
          <w:rFonts w:hint="eastAsia" w:ascii="仿宋" w:hAnsi="仿宋" w:eastAsia="仿宋" w:cs="仿宋"/>
          <w:color w:val="auto"/>
          <w:kern w:val="1"/>
          <w:sz w:val="32"/>
          <w:szCs w:val="32"/>
          <w:lang w:val="en-US" w:eastAsia="zh-CN"/>
        </w:rPr>
        <w:t>含有双氧水的</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溶液，至</w:t>
      </w:r>
      <w:r>
        <w:rPr>
          <w:rFonts w:hint="default" w:ascii="仿宋" w:hAnsi="仿宋" w:eastAsia="仿宋" w:cs="仿宋"/>
          <w:color w:val="auto"/>
          <w:kern w:val="1"/>
          <w:sz w:val="32"/>
          <w:szCs w:val="32"/>
          <w:lang w:val="en-US" w:eastAsia="zh-CN"/>
        </w:rPr>
        <w:t>8月</w:t>
      </w:r>
      <w:r>
        <w:rPr>
          <w:rFonts w:hint="eastAsia" w:ascii="仿宋" w:hAnsi="仿宋" w:eastAsia="仿宋" w:cs="仿宋"/>
          <w:color w:val="auto"/>
          <w:kern w:val="1"/>
          <w:sz w:val="32"/>
          <w:szCs w:val="32"/>
          <w:lang w:val="en-US" w:eastAsia="zh-CN"/>
        </w:rPr>
        <w:t>28</w:t>
      </w:r>
      <w:r>
        <w:rPr>
          <w:rFonts w:hint="default" w:ascii="仿宋" w:hAnsi="仿宋" w:eastAsia="仿宋" w:cs="仿宋"/>
          <w:color w:val="auto"/>
          <w:kern w:val="1"/>
          <w:sz w:val="32"/>
          <w:szCs w:val="32"/>
          <w:lang w:val="en-US" w:eastAsia="zh-CN"/>
        </w:rPr>
        <w:t>日</w:t>
      </w:r>
      <w:r>
        <w:rPr>
          <w:rFonts w:hint="eastAsia" w:ascii="仿宋" w:hAnsi="仿宋" w:eastAsia="仿宋" w:cs="仿宋"/>
          <w:color w:val="auto"/>
          <w:kern w:val="1"/>
          <w:sz w:val="32"/>
          <w:szCs w:val="32"/>
          <w:lang w:val="en-US" w:eastAsia="zh-CN"/>
        </w:rPr>
        <w:t>发生事故，</w:t>
      </w:r>
      <w:r>
        <w:rPr>
          <w:rFonts w:hint="eastAsia" w:ascii="Times New Roman" w:hAnsi="Times New Roman" w:eastAsia="仿宋" w:cs="Times New Roman"/>
          <w:sz w:val="32"/>
          <w:szCs w:val="32"/>
          <w:lang w:val="en-US" w:eastAsia="zh-CN"/>
        </w:rPr>
        <w:t>涉事</w:t>
      </w:r>
      <w:r>
        <w:rPr>
          <w:rFonts w:hint="default" w:ascii="Times New Roman" w:hAnsi="Times New Roman" w:eastAsia="仿宋" w:cs="Times New Roman"/>
          <w:sz w:val="32"/>
          <w:szCs w:val="32"/>
          <w:lang w:val="en-US" w:eastAsia="zh-CN"/>
        </w:rPr>
        <w:t>储罐顶</w:t>
      </w:r>
      <w:r>
        <w:rPr>
          <w:rFonts w:hint="eastAsia" w:ascii="Times New Roman" w:hAnsi="Times New Roman" w:eastAsia="仿宋" w:cs="Times New Roman"/>
          <w:sz w:val="32"/>
          <w:szCs w:val="32"/>
          <w:lang w:val="en-US" w:eastAsia="zh-CN"/>
        </w:rPr>
        <w:t>部</w:t>
      </w:r>
      <w:r>
        <w:rPr>
          <w:rFonts w:hint="default" w:ascii="Times New Roman" w:hAnsi="Times New Roman" w:eastAsia="仿宋" w:cs="Times New Roman"/>
          <w:sz w:val="32"/>
          <w:szCs w:val="32"/>
          <w:lang w:val="en-US" w:eastAsia="zh-CN"/>
        </w:rPr>
        <w:t>氧气</w:t>
      </w:r>
      <w:r>
        <w:rPr>
          <w:rFonts w:hint="eastAsia" w:ascii="Times New Roman" w:hAnsi="Times New Roman" w:eastAsia="仿宋" w:cs="Times New Roman"/>
          <w:sz w:val="32"/>
          <w:szCs w:val="32"/>
          <w:lang w:val="en-US" w:eastAsia="zh-CN"/>
        </w:rPr>
        <w:t>积存的时间已有</w:t>
      </w:r>
      <w:r>
        <w:rPr>
          <w:rFonts w:hint="eastAsia" w:ascii="仿宋" w:hAnsi="仿宋" w:eastAsia="仿宋" w:cs="仿宋"/>
          <w:color w:val="auto"/>
          <w:kern w:val="1"/>
          <w:sz w:val="32"/>
          <w:szCs w:val="32"/>
          <w:lang w:val="en-US" w:eastAsia="zh-CN"/>
        </w:rPr>
        <w:t>25天。</w:t>
      </w:r>
      <w:r>
        <w:rPr>
          <w:rFonts w:hint="eastAsia" w:ascii="仿宋" w:hAnsi="仿宋" w:eastAsia="仿宋" w:cs="仿宋"/>
          <w:color w:val="auto"/>
          <w:kern w:val="1"/>
          <w:sz w:val="32"/>
          <w:szCs w:val="32"/>
          <w:lang w:val="en" w:eastAsia="zh-CN"/>
        </w:rPr>
        <w:t>在这段时间中，</w:t>
      </w:r>
      <w:r>
        <w:rPr>
          <w:rFonts w:hint="eastAsia" w:ascii="仿宋" w:hAnsi="仿宋" w:eastAsia="仿宋" w:cs="仿宋"/>
          <w:color w:val="auto"/>
          <w:kern w:val="1"/>
          <w:sz w:val="32"/>
          <w:szCs w:val="32"/>
          <w:lang w:val="en-US" w:eastAsia="zh-CN"/>
        </w:rPr>
        <w:t>混合溶液中</w:t>
      </w:r>
      <w:r>
        <w:rPr>
          <w:rFonts w:hint="default" w:ascii="仿宋" w:hAnsi="仿宋" w:eastAsia="仿宋" w:cs="仿宋"/>
          <w:color w:val="auto"/>
          <w:kern w:val="1"/>
          <w:sz w:val="32"/>
          <w:szCs w:val="32"/>
          <w:lang w:val="en" w:eastAsia="zh-CN"/>
        </w:rPr>
        <w:t>的可燃有机物质</w:t>
      </w:r>
      <w:r>
        <w:rPr>
          <w:rFonts w:hint="eastAsia" w:ascii="仿宋" w:hAnsi="仿宋" w:eastAsia="仿宋" w:cs="仿宋"/>
          <w:color w:val="auto"/>
          <w:kern w:val="1"/>
          <w:sz w:val="32"/>
          <w:szCs w:val="32"/>
          <w:lang w:val="en" w:eastAsia="zh-CN"/>
        </w:rPr>
        <w:t>，</w:t>
      </w:r>
      <w:r>
        <w:rPr>
          <w:rFonts w:hint="default" w:ascii="仿宋" w:hAnsi="仿宋" w:eastAsia="仿宋" w:cs="仿宋"/>
          <w:color w:val="auto"/>
          <w:kern w:val="1"/>
          <w:sz w:val="32"/>
          <w:szCs w:val="32"/>
          <w:lang w:val="en" w:eastAsia="zh-CN"/>
        </w:rPr>
        <w:t>逐渐</w:t>
      </w:r>
      <w:r>
        <w:rPr>
          <w:rFonts w:hint="default" w:ascii="Times New Roman" w:hAnsi="Times New Roman" w:eastAsia="仿宋" w:cs="Times New Roman"/>
          <w:sz w:val="32"/>
          <w:szCs w:val="32"/>
          <w:lang w:val="en-US" w:eastAsia="zh-CN"/>
        </w:rPr>
        <w:t>漂浮</w:t>
      </w:r>
      <w:r>
        <w:rPr>
          <w:rFonts w:hint="default" w:ascii="仿宋" w:hAnsi="仿宋" w:eastAsia="仿宋" w:cs="仿宋"/>
          <w:color w:val="auto"/>
          <w:kern w:val="1"/>
          <w:sz w:val="32"/>
          <w:szCs w:val="32"/>
          <w:lang w:val="en" w:eastAsia="zh-CN"/>
        </w:rPr>
        <w:t>在</w:t>
      </w:r>
      <w:r>
        <w:rPr>
          <w:rFonts w:hint="default" w:ascii="Times New Roman" w:hAnsi="Times New Roman" w:eastAsia="仿宋" w:cs="Times New Roman"/>
          <w:sz w:val="32"/>
          <w:szCs w:val="32"/>
          <w:lang w:val="en-US" w:eastAsia="zh-CN"/>
        </w:rPr>
        <w:t>储罐顶</w:t>
      </w:r>
      <w:r>
        <w:rPr>
          <w:rFonts w:hint="eastAsia" w:ascii="Times New Roman" w:hAnsi="Times New Roman" w:eastAsia="仿宋" w:cs="Times New Roman"/>
          <w:sz w:val="32"/>
          <w:szCs w:val="32"/>
          <w:lang w:val="en-US" w:eastAsia="zh-CN"/>
        </w:rPr>
        <w:t>部</w:t>
      </w:r>
      <w:r>
        <w:rPr>
          <w:rFonts w:hint="default" w:ascii="Times New Roman" w:hAnsi="Times New Roman" w:eastAsia="仿宋" w:cs="Times New Roman"/>
          <w:sz w:val="32"/>
          <w:szCs w:val="32"/>
          <w:lang w:val="en" w:eastAsia="zh-CN"/>
        </w:rPr>
        <w:t>液面，并在</w:t>
      </w:r>
      <w:r>
        <w:rPr>
          <w:rFonts w:hint="default" w:ascii="Times New Roman" w:hAnsi="Times New Roman" w:eastAsia="仿宋" w:cs="Times New Roman"/>
          <w:sz w:val="32"/>
          <w:szCs w:val="32"/>
          <w:lang w:val="en-US" w:eastAsia="zh-CN"/>
        </w:rPr>
        <w:t>相对密闭的</w:t>
      </w:r>
      <w:r>
        <w:rPr>
          <w:rFonts w:hint="default" w:ascii="Times New Roman" w:hAnsi="Times New Roman" w:eastAsia="仿宋" w:cs="Times New Roman"/>
          <w:sz w:val="32"/>
          <w:szCs w:val="32"/>
          <w:lang w:val="en" w:eastAsia="zh-CN"/>
        </w:rPr>
        <w:t>有限</w:t>
      </w:r>
      <w:r>
        <w:rPr>
          <w:rFonts w:hint="default" w:ascii="Times New Roman" w:hAnsi="Times New Roman" w:eastAsia="仿宋" w:cs="Times New Roman"/>
          <w:sz w:val="32"/>
          <w:szCs w:val="32"/>
          <w:lang w:val="en-US" w:eastAsia="zh-CN"/>
        </w:rPr>
        <w:t>气相空间</w:t>
      </w:r>
      <w:r>
        <w:rPr>
          <w:rFonts w:hint="default" w:ascii="Times New Roman" w:hAnsi="Times New Roman" w:eastAsia="仿宋" w:cs="Times New Roman"/>
          <w:sz w:val="32"/>
          <w:szCs w:val="32"/>
          <w:lang w:val="en" w:eastAsia="zh-CN"/>
        </w:rPr>
        <w:t>内，不断挥发成</w:t>
      </w:r>
      <w:r>
        <w:rPr>
          <w:rFonts w:hint="default" w:ascii="Times New Roman" w:hAnsi="Times New Roman" w:eastAsia="仿宋" w:cs="Times New Roman"/>
          <w:sz w:val="32"/>
          <w:szCs w:val="32"/>
          <w:lang w:val="en-US" w:eastAsia="zh-CN"/>
        </w:rPr>
        <w:t>有机混合物</w:t>
      </w:r>
      <w:r>
        <w:rPr>
          <w:rFonts w:hint="eastAsia" w:ascii="Times New Roman" w:hAnsi="Times New Roman" w:eastAsia="仿宋" w:cs="Times New Roman"/>
          <w:sz w:val="32"/>
          <w:szCs w:val="32"/>
          <w:lang w:val="en-US" w:eastAsia="zh-CN"/>
        </w:rPr>
        <w:t>蒸气</w:t>
      </w:r>
      <w:r>
        <w:rPr>
          <w:rFonts w:hint="eastAsia" w:ascii="仿宋" w:hAnsi="仿宋" w:eastAsia="仿宋" w:cs="仿宋"/>
          <w:color w:val="auto"/>
          <w:kern w:val="1"/>
          <w:sz w:val="32"/>
          <w:szCs w:val="32"/>
          <w:lang w:val="en-US" w:eastAsia="zh-CN"/>
        </w:rPr>
        <w:t>。</w:t>
      </w:r>
    </w:p>
    <w:p w14:paraId="5215CF91">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 w:cs="Times New Roman"/>
          <w:sz w:val="32"/>
          <w:szCs w:val="32"/>
          <w:lang w:val="en-US" w:eastAsia="zh-CN"/>
        </w:rPr>
      </w:pPr>
      <w:r>
        <w:rPr>
          <w:rFonts w:hint="eastAsia" w:ascii="仿宋" w:hAnsi="仿宋" w:eastAsia="仿宋" w:cs="仿宋"/>
          <w:color w:val="auto"/>
          <w:kern w:val="1"/>
          <w:sz w:val="32"/>
          <w:szCs w:val="32"/>
          <w:lang w:val="en-US" w:eastAsia="zh-CN"/>
        </w:rPr>
        <w:t>随着不断向</w:t>
      </w:r>
      <w:r>
        <w:rPr>
          <w:rFonts w:hint="default" w:ascii="Times New Roman" w:hAnsi="Times New Roman" w:eastAsia="仿宋" w:cs="Times New Roman"/>
          <w:sz w:val="32"/>
          <w:szCs w:val="32"/>
          <w:lang w:val="en-US" w:eastAsia="zh-CN"/>
        </w:rPr>
        <w:t>储罐</w:t>
      </w:r>
      <w:r>
        <w:rPr>
          <w:rFonts w:hint="eastAsia" w:ascii="Times New Roman" w:hAnsi="Times New Roman" w:eastAsia="仿宋" w:cs="Times New Roman"/>
          <w:sz w:val="32"/>
          <w:szCs w:val="32"/>
          <w:lang w:val="en-US" w:eastAsia="zh-CN"/>
        </w:rPr>
        <w:t>注入</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w:t>
      </w:r>
      <w:r>
        <w:rPr>
          <w:rFonts w:hint="default" w:ascii="Times New Roman" w:hAnsi="Times New Roman" w:eastAsia="仿宋" w:cs="Times New Roman"/>
          <w:sz w:val="32"/>
          <w:szCs w:val="32"/>
          <w:lang w:val="en-US" w:eastAsia="zh-CN"/>
        </w:rPr>
        <w:t>罐</w:t>
      </w:r>
      <w:r>
        <w:rPr>
          <w:rFonts w:hint="eastAsia" w:ascii="Times New Roman" w:hAnsi="Times New Roman" w:eastAsia="仿宋" w:cs="Times New Roman"/>
          <w:sz w:val="32"/>
          <w:szCs w:val="32"/>
          <w:lang w:val="en-US" w:eastAsia="zh-CN"/>
        </w:rPr>
        <w:t>内</w:t>
      </w:r>
      <w:r>
        <w:rPr>
          <w:rFonts w:hint="eastAsia" w:ascii="仿宋" w:hAnsi="仿宋" w:eastAsia="仿宋" w:cs="仿宋"/>
          <w:color w:val="auto"/>
          <w:kern w:val="1"/>
          <w:sz w:val="32"/>
          <w:szCs w:val="32"/>
          <w:lang w:val="en-US" w:eastAsia="zh-CN"/>
        </w:rPr>
        <w:t>混合溶液反应更为加剧，</w:t>
      </w:r>
      <w:r>
        <w:rPr>
          <w:rFonts w:hint="default" w:ascii="Times New Roman" w:hAnsi="Times New Roman" w:eastAsia="仿宋" w:cs="Times New Roman"/>
          <w:sz w:val="32"/>
          <w:szCs w:val="32"/>
          <w:lang w:val="en-US" w:eastAsia="zh-CN"/>
        </w:rPr>
        <w:t>储罐顶</w:t>
      </w:r>
      <w:r>
        <w:rPr>
          <w:rFonts w:hint="eastAsia" w:ascii="Times New Roman" w:hAnsi="Times New Roman" w:eastAsia="仿宋" w:cs="Times New Roman"/>
          <w:sz w:val="32"/>
          <w:szCs w:val="32"/>
          <w:lang w:val="en-US" w:eastAsia="zh-CN"/>
        </w:rPr>
        <w:t>部</w:t>
      </w:r>
      <w:r>
        <w:rPr>
          <w:rFonts w:hint="default" w:ascii="Times New Roman" w:hAnsi="Times New Roman" w:eastAsia="仿宋" w:cs="Times New Roman"/>
          <w:sz w:val="32"/>
          <w:szCs w:val="32"/>
          <w:lang w:val="en-US" w:eastAsia="zh-CN"/>
        </w:rPr>
        <w:t>氧气</w:t>
      </w:r>
      <w:r>
        <w:rPr>
          <w:rFonts w:hint="eastAsia" w:ascii="Times New Roman" w:hAnsi="Times New Roman" w:eastAsia="仿宋" w:cs="Times New Roman"/>
          <w:sz w:val="32"/>
          <w:szCs w:val="32"/>
          <w:lang w:val="en-US" w:eastAsia="zh-CN"/>
        </w:rPr>
        <w:t>浓度</w:t>
      </w:r>
      <w:r>
        <w:rPr>
          <w:rFonts w:hint="eastAsia" w:ascii="仿宋" w:hAnsi="仿宋" w:eastAsia="仿宋" w:cs="仿宋"/>
          <w:color w:val="auto"/>
          <w:kern w:val="1"/>
          <w:sz w:val="32"/>
          <w:szCs w:val="32"/>
          <w:lang w:val="en-US" w:eastAsia="zh-CN"/>
        </w:rPr>
        <w:t>不断升高，温度不断上升</w:t>
      </w:r>
      <w:r>
        <w:rPr>
          <w:rFonts w:hint="eastAsia" w:ascii="仿宋" w:hAnsi="仿宋" w:eastAsia="仿宋" w:cs="仿宋"/>
          <w:color w:val="auto"/>
          <w:sz w:val="32"/>
          <w:szCs w:val="32"/>
          <w:lang w:eastAsia="zh-CN"/>
        </w:rPr>
        <w:t>。</w:t>
      </w:r>
      <w:r>
        <w:rPr>
          <w:rFonts w:hint="eastAsia" w:ascii="仿宋" w:hAnsi="仿宋" w:eastAsia="仿宋" w:cs="仿宋"/>
          <w:color w:val="auto"/>
          <w:kern w:val="1"/>
          <w:sz w:val="32"/>
          <w:szCs w:val="32"/>
          <w:lang w:val="en-US" w:eastAsia="zh-CN"/>
        </w:rPr>
        <w:t>同时，随着不断</w:t>
      </w:r>
      <w:r>
        <w:rPr>
          <w:rFonts w:hint="eastAsia" w:ascii="Times New Roman" w:hAnsi="Times New Roman" w:eastAsia="仿宋" w:cs="Times New Roman"/>
          <w:sz w:val="32"/>
          <w:szCs w:val="32"/>
          <w:lang w:val="en-US" w:eastAsia="zh-CN"/>
        </w:rPr>
        <w:t>注入</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w:t>
      </w:r>
      <w:r>
        <w:rPr>
          <w:rFonts w:hint="default" w:ascii="Times New Roman" w:hAnsi="Times New Roman" w:eastAsia="仿宋" w:cs="Times New Roman"/>
          <w:sz w:val="32"/>
          <w:szCs w:val="32"/>
          <w:lang w:val="en-US" w:eastAsia="zh-CN"/>
        </w:rPr>
        <w:t>液位</w:t>
      </w:r>
      <w:r>
        <w:rPr>
          <w:rFonts w:hint="eastAsia" w:ascii="Times New Roman" w:hAnsi="Times New Roman" w:eastAsia="仿宋" w:cs="Times New Roman"/>
          <w:sz w:val="32"/>
          <w:szCs w:val="32"/>
          <w:lang w:val="en-US" w:eastAsia="zh-CN"/>
        </w:rPr>
        <w:t>逐渐</w:t>
      </w:r>
      <w:r>
        <w:rPr>
          <w:rFonts w:hint="default" w:ascii="Times New Roman" w:hAnsi="Times New Roman" w:eastAsia="仿宋" w:cs="Times New Roman"/>
          <w:sz w:val="32"/>
          <w:szCs w:val="32"/>
          <w:lang w:val="en-US" w:eastAsia="zh-CN"/>
        </w:rPr>
        <w:t>上升</w:t>
      </w:r>
      <w:r>
        <w:rPr>
          <w:rFonts w:hint="eastAsia" w:ascii="Times New Roman" w:hAnsi="Times New Roman" w:eastAsia="仿宋" w:cs="Times New Roman"/>
          <w:sz w:val="32"/>
          <w:szCs w:val="32"/>
          <w:lang w:val="en-US" w:eastAsia="zh-CN"/>
        </w:rPr>
        <w:t>，</w:t>
      </w:r>
      <w:r>
        <w:rPr>
          <w:rFonts w:hint="default" w:ascii="Times New Roman" w:hAnsi="Times New Roman" w:eastAsia="仿宋" w:cs="Times New Roman"/>
          <w:sz w:val="32"/>
          <w:szCs w:val="32"/>
          <w:lang w:val="en-US" w:eastAsia="zh-CN"/>
        </w:rPr>
        <w:t>储罐</w:t>
      </w:r>
      <w:r>
        <w:rPr>
          <w:rFonts w:hint="eastAsia" w:ascii="Times New Roman" w:hAnsi="Times New Roman" w:eastAsia="仿宋" w:cs="Times New Roman"/>
          <w:sz w:val="32"/>
          <w:szCs w:val="32"/>
          <w:lang w:val="en-US" w:eastAsia="zh-CN"/>
        </w:rPr>
        <w:t>顶部</w:t>
      </w:r>
      <w:r>
        <w:rPr>
          <w:rFonts w:hint="default" w:ascii="Times New Roman" w:hAnsi="Times New Roman" w:eastAsia="仿宋" w:cs="Times New Roman"/>
          <w:sz w:val="32"/>
          <w:szCs w:val="32"/>
          <w:lang w:val="en-US" w:eastAsia="zh-CN"/>
        </w:rPr>
        <w:t>空间</w:t>
      </w:r>
      <w:r>
        <w:rPr>
          <w:rFonts w:hint="eastAsia" w:ascii="Times New Roman" w:hAnsi="Times New Roman" w:eastAsia="仿宋" w:cs="Times New Roman"/>
          <w:sz w:val="32"/>
          <w:szCs w:val="32"/>
          <w:lang w:val="en-US" w:eastAsia="zh-CN"/>
        </w:rPr>
        <w:t>不断压缩</w:t>
      </w:r>
      <w:r>
        <w:rPr>
          <w:rFonts w:hint="default" w:ascii="Times New Roman" w:hAnsi="Times New Roman" w:eastAsia="仿宋" w:cs="Times New Roman"/>
          <w:sz w:val="32"/>
          <w:szCs w:val="32"/>
          <w:lang w:val="en-US" w:eastAsia="zh-CN"/>
        </w:rPr>
        <w:t>，在玻璃钢</w:t>
      </w:r>
      <w:r>
        <w:rPr>
          <w:rFonts w:hint="eastAsia" w:ascii="Times New Roman" w:hAnsi="Times New Roman" w:eastAsia="仿宋" w:cs="Times New Roman"/>
          <w:sz w:val="32"/>
          <w:szCs w:val="32"/>
          <w:lang w:val="en-US" w:eastAsia="zh-CN"/>
        </w:rPr>
        <w:t>材质的</w:t>
      </w:r>
      <w:r>
        <w:rPr>
          <w:rFonts w:hint="default" w:ascii="Times New Roman" w:hAnsi="Times New Roman" w:eastAsia="仿宋" w:cs="Times New Roman"/>
          <w:sz w:val="32"/>
          <w:szCs w:val="32"/>
          <w:lang w:val="en-US" w:eastAsia="zh-CN"/>
        </w:rPr>
        <w:t>V-401-3储罐</w:t>
      </w:r>
      <w:r>
        <w:rPr>
          <w:rFonts w:hint="eastAsia" w:ascii="Times New Roman" w:hAnsi="Times New Roman" w:eastAsia="仿宋" w:cs="Times New Roman"/>
          <w:sz w:val="32"/>
          <w:szCs w:val="32"/>
          <w:lang w:val="en-US" w:eastAsia="zh-CN"/>
        </w:rPr>
        <w:t>表面产生</w:t>
      </w:r>
      <w:r>
        <w:rPr>
          <w:rFonts w:hint="default" w:ascii="Times New Roman" w:hAnsi="Times New Roman" w:eastAsia="仿宋" w:cs="Times New Roman"/>
          <w:sz w:val="32"/>
          <w:szCs w:val="32"/>
          <w:lang w:val="en-US" w:eastAsia="zh-CN"/>
        </w:rPr>
        <w:t>静电</w:t>
      </w:r>
      <w:r>
        <w:rPr>
          <w:rFonts w:hint="default" w:ascii="Times New Roman" w:hAnsi="Times New Roman" w:eastAsia="仿宋" w:cs="Times New Roman"/>
          <w:sz w:val="32"/>
          <w:szCs w:val="32"/>
          <w:lang w:val="en" w:eastAsia="zh-CN"/>
        </w:rPr>
        <w:t>。在</w:t>
      </w:r>
      <w:r>
        <w:rPr>
          <w:rFonts w:hint="default" w:ascii="Times New Roman" w:hAnsi="Times New Roman" w:eastAsia="仿宋" w:cs="Times New Roman"/>
          <w:sz w:val="32"/>
          <w:szCs w:val="32"/>
          <w:lang w:val="en-US" w:eastAsia="zh-CN"/>
        </w:rPr>
        <w:t>罐</w:t>
      </w:r>
      <w:r>
        <w:rPr>
          <w:rFonts w:hint="eastAsia" w:ascii="Times New Roman" w:hAnsi="Times New Roman" w:eastAsia="仿宋" w:cs="Times New Roman"/>
          <w:sz w:val="32"/>
          <w:szCs w:val="32"/>
          <w:lang w:val="en-US" w:eastAsia="zh-CN"/>
        </w:rPr>
        <w:t>顶</w:t>
      </w:r>
      <w:r>
        <w:rPr>
          <w:rFonts w:hint="default" w:ascii="Times New Roman" w:hAnsi="Times New Roman" w:eastAsia="仿宋" w:cs="Times New Roman"/>
          <w:sz w:val="32"/>
          <w:szCs w:val="32"/>
          <w:lang w:val="en" w:eastAsia="zh-CN"/>
        </w:rPr>
        <w:t>富氧环境下，</w:t>
      </w:r>
      <w:r>
        <w:rPr>
          <w:rFonts w:hint="default" w:ascii="Times New Roman" w:hAnsi="Times New Roman" w:eastAsia="仿宋" w:cs="Times New Roman"/>
          <w:sz w:val="32"/>
          <w:szCs w:val="32"/>
          <w:lang w:val="en-US" w:eastAsia="zh-CN"/>
        </w:rPr>
        <w:t>相对密闭的气相空间</w:t>
      </w:r>
      <w:r>
        <w:rPr>
          <w:rFonts w:hint="default" w:ascii="Times New Roman" w:hAnsi="Times New Roman" w:eastAsia="仿宋" w:cs="Times New Roman"/>
          <w:sz w:val="32"/>
          <w:szCs w:val="32"/>
          <w:lang w:val="en" w:eastAsia="zh-CN"/>
        </w:rPr>
        <w:t>内产生的</w:t>
      </w:r>
      <w:r>
        <w:rPr>
          <w:rFonts w:hint="default" w:ascii="Times New Roman" w:hAnsi="Times New Roman" w:eastAsia="仿宋" w:cs="Times New Roman"/>
          <w:sz w:val="32"/>
          <w:szCs w:val="32"/>
          <w:lang w:val="en-US" w:eastAsia="zh-CN"/>
        </w:rPr>
        <w:t>静电点火能量</w:t>
      </w:r>
      <w:r>
        <w:rPr>
          <w:rFonts w:hint="default" w:ascii="Times New Roman" w:hAnsi="Times New Roman" w:eastAsia="仿宋" w:cs="Times New Roman"/>
          <w:sz w:val="32"/>
          <w:szCs w:val="32"/>
          <w:lang w:val="en" w:eastAsia="zh-CN"/>
        </w:rPr>
        <w:t>，点燃</w:t>
      </w:r>
      <w:r>
        <w:rPr>
          <w:rFonts w:hint="default" w:ascii="Times New Roman" w:hAnsi="Times New Roman" w:eastAsia="仿宋" w:cs="Times New Roman"/>
          <w:sz w:val="32"/>
          <w:szCs w:val="32"/>
          <w:lang w:val="en-US" w:eastAsia="zh-CN"/>
        </w:rPr>
        <w:t>气相空间</w:t>
      </w:r>
      <w:r>
        <w:rPr>
          <w:rFonts w:hint="default" w:ascii="Times New Roman" w:hAnsi="Times New Roman" w:eastAsia="仿宋" w:cs="Times New Roman"/>
          <w:sz w:val="32"/>
          <w:szCs w:val="32"/>
          <w:lang w:val="en" w:eastAsia="zh-CN"/>
        </w:rPr>
        <w:t>内</w:t>
      </w:r>
      <w:r>
        <w:rPr>
          <w:rFonts w:hint="default" w:ascii="Times New Roman" w:hAnsi="Times New Roman" w:eastAsia="仿宋" w:cs="Times New Roman"/>
          <w:sz w:val="32"/>
          <w:szCs w:val="32"/>
          <w:lang w:val="en-US" w:eastAsia="zh-CN"/>
        </w:rPr>
        <w:t>有机混合物挥发</w:t>
      </w:r>
      <w:r>
        <w:rPr>
          <w:rFonts w:hint="eastAsia" w:ascii="Times New Roman" w:hAnsi="Times New Roman" w:eastAsia="仿宋" w:cs="Times New Roman"/>
          <w:sz w:val="32"/>
          <w:szCs w:val="32"/>
          <w:lang w:val="en-US" w:eastAsia="zh-CN"/>
        </w:rPr>
        <w:t>蒸气</w:t>
      </w:r>
      <w:r>
        <w:rPr>
          <w:rFonts w:hint="default" w:ascii="Times New Roman" w:hAnsi="Times New Roman" w:eastAsia="仿宋" w:cs="Times New Roman"/>
          <w:sz w:val="32"/>
          <w:szCs w:val="32"/>
          <w:lang w:val="en" w:eastAsia="zh-CN"/>
        </w:rPr>
        <w:t>，从而</w:t>
      </w:r>
      <w:r>
        <w:rPr>
          <w:rFonts w:hint="default" w:ascii="Times New Roman" w:hAnsi="Times New Roman" w:eastAsia="仿宋" w:cs="Times New Roman"/>
          <w:sz w:val="32"/>
          <w:szCs w:val="32"/>
          <w:lang w:val="en-US" w:eastAsia="zh-CN"/>
        </w:rPr>
        <w:t>发生爆燃。</w:t>
      </w:r>
    </w:p>
    <w:p w14:paraId="76D8CF5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 w:hAnsi="楷体" w:eastAsia="楷体" w:cs="楷体"/>
          <w:color w:val="auto"/>
          <w:kern w:val="1"/>
          <w:sz w:val="32"/>
          <w:szCs w:val="32"/>
          <w:lang w:val="en-US" w:eastAsia="zh-CN"/>
        </w:rPr>
      </w:pPr>
      <w:bookmarkStart w:id="53" w:name="_Toc1319749336_WPSOffice_Level2"/>
      <w:r>
        <w:rPr>
          <w:rFonts w:hint="eastAsia" w:ascii="楷体" w:hAnsi="楷体" w:eastAsia="楷体" w:cs="楷体"/>
          <w:color w:val="auto"/>
          <w:kern w:val="1"/>
          <w:sz w:val="32"/>
          <w:szCs w:val="32"/>
          <w:lang w:val="en-US" w:eastAsia="zh-CN"/>
        </w:rPr>
        <w:t>（五）</w:t>
      </w:r>
      <w:r>
        <w:rPr>
          <w:rFonts w:hint="default" w:ascii="楷体" w:hAnsi="楷体" w:eastAsia="楷体" w:cs="楷体"/>
          <w:color w:val="auto"/>
          <w:kern w:val="1"/>
          <w:sz w:val="32"/>
          <w:szCs w:val="32"/>
          <w:lang w:val="en-US" w:eastAsia="zh-CN"/>
        </w:rPr>
        <w:t>事故直接经济损失</w:t>
      </w:r>
      <w:r>
        <w:rPr>
          <w:rFonts w:hint="eastAsia" w:ascii="楷体" w:hAnsi="楷体" w:eastAsia="楷体" w:cs="楷体"/>
          <w:color w:val="auto"/>
          <w:kern w:val="1"/>
          <w:sz w:val="32"/>
          <w:szCs w:val="32"/>
          <w:lang w:val="en-US" w:eastAsia="zh-CN"/>
        </w:rPr>
        <w:t>鉴定</w:t>
      </w:r>
      <w:r>
        <w:rPr>
          <w:rFonts w:hint="default" w:ascii="楷体" w:hAnsi="楷体" w:eastAsia="楷体" w:cs="楷体"/>
          <w:color w:val="auto"/>
          <w:kern w:val="1"/>
          <w:sz w:val="32"/>
          <w:szCs w:val="32"/>
          <w:lang w:val="en-US" w:eastAsia="zh-CN"/>
        </w:rPr>
        <w:t>情况</w:t>
      </w:r>
      <w:bookmarkEnd w:id="53"/>
    </w:p>
    <w:p w14:paraId="081977B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事故造成</w:t>
      </w:r>
      <w:r>
        <w:rPr>
          <w:rFonts w:hint="default" w:ascii="Times New Roman" w:hAnsi="Times New Roman" w:eastAsia="仿宋" w:cs="Times New Roman"/>
          <w:sz w:val="32"/>
          <w:szCs w:val="32"/>
          <w:lang w:val="en-US" w:eastAsia="zh-CN"/>
        </w:rPr>
        <w:t>硫酸装置2</w:t>
      </w:r>
      <w:r>
        <w:rPr>
          <w:rFonts w:hint="default" w:ascii="Times New Roman" w:hAnsi="Times New Roman" w:eastAsia="仿宋" w:cs="Times New Roman"/>
          <w:sz w:val="32"/>
          <w:szCs w:val="32"/>
          <w:vertAlign w:val="superscript"/>
          <w:lang w:val="en-US" w:eastAsia="zh-CN"/>
        </w:rPr>
        <w:t>#</w:t>
      </w:r>
      <w:r>
        <w:rPr>
          <w:rFonts w:hint="default" w:ascii="Times New Roman" w:hAnsi="Times New Roman" w:eastAsia="仿宋" w:cs="Times New Roman"/>
          <w:sz w:val="32"/>
          <w:szCs w:val="32"/>
          <w:lang w:val="en-US" w:eastAsia="zh-CN"/>
        </w:rPr>
        <w:t>储罐区</w:t>
      </w:r>
      <w:r>
        <w:rPr>
          <w:rFonts w:hint="default" w:ascii="Times New Roman" w:hAnsi="Times New Roman" w:eastAsia="仿宋" w:cs="Times New Roman"/>
          <w:kern w:val="1"/>
          <w:sz w:val="32"/>
          <w:szCs w:val="32"/>
          <w:lang w:val="en-US" w:eastAsia="zh-CN"/>
        </w:rPr>
        <w:t>V-401-3稀硫酸储罐上部烧损、人孔冲开、罐内稀硫酸全部泄漏</w:t>
      </w:r>
      <w:r>
        <w:rPr>
          <w:rFonts w:hint="eastAsia" w:ascii="Times New Roman" w:hAnsi="Times New Roman" w:eastAsia="仿宋" w:cs="Times New Roman"/>
          <w:kern w:val="1"/>
          <w:sz w:val="32"/>
          <w:szCs w:val="32"/>
          <w:lang w:val="en-US" w:eastAsia="zh-CN"/>
        </w:rPr>
        <w:t>、</w:t>
      </w:r>
      <w:r>
        <w:rPr>
          <w:rFonts w:hint="default" w:ascii="Times New Roman" w:hAnsi="Times New Roman" w:eastAsia="仿宋" w:cs="Times New Roman"/>
          <w:kern w:val="1"/>
          <w:sz w:val="32"/>
          <w:szCs w:val="32"/>
          <w:lang w:val="en-US" w:eastAsia="zh-CN"/>
        </w:rPr>
        <w:t>V-401-2稀硫酸储罐上部烧损、V-401-1稀硫酸储罐上部轻微破损</w:t>
      </w:r>
      <w:r>
        <w:rPr>
          <w:rFonts w:hint="eastAsia" w:ascii="Times New Roman" w:hAnsi="Times New Roman" w:eastAsia="仿宋" w:cs="Times New Roman"/>
          <w:kern w:val="1"/>
          <w:sz w:val="32"/>
          <w:szCs w:val="32"/>
          <w:lang w:val="en-US" w:eastAsia="zh-CN"/>
        </w:rPr>
        <w:t>、</w:t>
      </w:r>
      <w:r>
        <w:rPr>
          <w:rFonts w:hint="default" w:ascii="Times New Roman" w:hAnsi="Times New Roman" w:eastAsia="仿宋" w:cs="Times New Roman"/>
          <w:kern w:val="1"/>
          <w:sz w:val="32"/>
          <w:szCs w:val="32"/>
          <w:lang w:val="en-US" w:eastAsia="zh-CN"/>
        </w:rPr>
        <w:t>周边建筑物玻璃、顶棚受损等</w:t>
      </w:r>
      <w:r>
        <w:rPr>
          <w:rFonts w:hint="eastAsia" w:ascii="Times New Roman" w:hAnsi="Times New Roman" w:eastAsia="仿宋" w:cs="Times New Roman"/>
          <w:kern w:val="1"/>
          <w:sz w:val="32"/>
          <w:szCs w:val="32"/>
          <w:lang w:val="en-US" w:eastAsia="zh-CN"/>
        </w:rPr>
        <w:t>、</w:t>
      </w:r>
      <w:r>
        <w:rPr>
          <w:rFonts w:hint="default" w:ascii="Times New Roman" w:hAnsi="Times New Roman" w:eastAsia="仿宋" w:cs="Times New Roman"/>
          <w:sz w:val="32"/>
          <w:szCs w:val="32"/>
        </w:rPr>
        <w:t>泄漏物料约</w:t>
      </w:r>
      <w:r>
        <w:rPr>
          <w:rFonts w:hint="default" w:ascii="Times New Roman" w:hAnsi="Times New Roman" w:eastAsia="仿宋" w:cs="Times New Roman"/>
          <w:sz w:val="32"/>
          <w:szCs w:val="32"/>
          <w:lang w:val="en-US" w:eastAsia="zh-CN"/>
        </w:rPr>
        <w:t>600</w:t>
      </w:r>
      <w:r>
        <w:rPr>
          <w:rFonts w:hint="default" w:ascii="Times New Roman" w:hAnsi="Times New Roman" w:eastAsia="仿宋" w:cs="Times New Roman"/>
          <w:sz w:val="32"/>
          <w:szCs w:val="32"/>
        </w:rPr>
        <w:t>吨</w:t>
      </w:r>
      <w:r>
        <w:rPr>
          <w:rFonts w:hint="eastAsia" w:ascii="Times New Roman" w:hAnsi="Times New Roman" w:eastAsia="仿宋" w:cs="Times New Roman"/>
          <w:sz w:val="32"/>
          <w:szCs w:val="32"/>
          <w:lang w:eastAsia="zh-CN"/>
        </w:rPr>
        <w:t>，</w:t>
      </w:r>
      <w:r>
        <w:rPr>
          <w:rFonts w:hint="default" w:ascii="Times New Roman" w:hAnsi="Times New Roman" w:eastAsia="仿宋" w:cs="Times New Roman"/>
          <w:sz w:val="32"/>
          <w:szCs w:val="32"/>
        </w:rPr>
        <w:t>直接经济损失约</w:t>
      </w:r>
      <w:r>
        <w:rPr>
          <w:rFonts w:hint="eastAsia" w:ascii="Times New Roman" w:hAnsi="Times New Roman" w:eastAsia="仿宋" w:cs="Times New Roman"/>
          <w:sz w:val="32"/>
          <w:szCs w:val="32"/>
          <w:lang w:val="en-US" w:eastAsia="zh-CN"/>
        </w:rPr>
        <w:t>37.9万</w:t>
      </w:r>
      <w:r>
        <w:rPr>
          <w:rFonts w:hint="default" w:ascii="Times New Roman" w:hAnsi="Times New Roman" w:eastAsia="仿宋" w:cs="Times New Roman"/>
          <w:sz w:val="32"/>
          <w:szCs w:val="32"/>
        </w:rPr>
        <w:t>元</w:t>
      </w:r>
      <w:r>
        <w:rPr>
          <w:rFonts w:hint="eastAsia" w:ascii="Times New Roman" w:hAnsi="Times New Roman" w:eastAsia="仿宋" w:cs="Times New Roman"/>
          <w:sz w:val="32"/>
          <w:szCs w:val="32"/>
          <w:lang w:eastAsia="zh-CN"/>
        </w:rPr>
        <w:t>（见下表）</w:t>
      </w:r>
      <w:r>
        <w:rPr>
          <w:rFonts w:hint="default" w:ascii="Times New Roman" w:hAnsi="Times New Roman" w:eastAsia="仿宋" w:cs="Times New Roman"/>
          <w:sz w:val="32"/>
          <w:szCs w:val="32"/>
        </w:rPr>
        <w:t>。</w:t>
      </w:r>
    </w:p>
    <w:p w14:paraId="3DB52CA3">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w:hAnsi="Times New Roman" w:eastAsia="仿宋" w:cs="Times New Roman"/>
          <w:sz w:val="32"/>
          <w:szCs w:val="32"/>
          <w:lang w:eastAsia="zh-CN"/>
        </w:rPr>
      </w:pPr>
      <w:r>
        <w:rPr>
          <w:rFonts w:hint="eastAsia" w:ascii="Times New Roman" w:hAnsi="Times New Roman" w:eastAsia="仿宋" w:cs="Times New Roman"/>
          <w:sz w:val="32"/>
          <w:szCs w:val="32"/>
        </w:rPr>
        <w:t>经济损失情况</w:t>
      </w:r>
      <w:r>
        <w:rPr>
          <w:rFonts w:hint="eastAsia" w:ascii="Times New Roman" w:hAnsi="Times New Roman" w:eastAsia="仿宋" w:cs="Times New Roman"/>
          <w:sz w:val="32"/>
          <w:szCs w:val="32"/>
          <w:lang w:eastAsia="zh-CN"/>
        </w:rPr>
        <w:t>表：</w:t>
      </w:r>
    </w:p>
    <w:tbl>
      <w:tblPr>
        <w:tblStyle w:val="7"/>
        <w:tblW w:w="81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6"/>
        <w:gridCol w:w="2847"/>
        <w:gridCol w:w="1160"/>
        <w:gridCol w:w="984"/>
        <w:gridCol w:w="1001"/>
        <w:gridCol w:w="1300"/>
      </w:tblGrid>
      <w:tr w14:paraId="59A94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14:paraId="765FE4D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2847" w:type="dxa"/>
            <w:tcBorders>
              <w:top w:val="single" w:color="000000" w:sz="4" w:space="0"/>
              <w:left w:val="single" w:color="000000" w:sz="4" w:space="0"/>
              <w:bottom w:val="single" w:color="000000" w:sz="4" w:space="0"/>
              <w:right w:val="single" w:color="000000" w:sz="4" w:space="0"/>
            </w:tcBorders>
            <w:noWrap w:val="0"/>
            <w:vAlign w:val="center"/>
          </w:tcPr>
          <w:p w14:paraId="03E9733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3A49F5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单价</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（万元）</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27262A2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25F9001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14:paraId="3657ACB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费用</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（万元）</w:t>
            </w:r>
          </w:p>
        </w:tc>
      </w:tr>
      <w:tr w14:paraId="5118E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14:paraId="73000A2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847" w:type="dxa"/>
            <w:tcBorders>
              <w:top w:val="single" w:color="000000" w:sz="4" w:space="0"/>
              <w:left w:val="single" w:color="000000" w:sz="4" w:space="0"/>
              <w:bottom w:val="single" w:color="000000" w:sz="4" w:space="0"/>
              <w:right w:val="single" w:color="000000" w:sz="4" w:space="0"/>
            </w:tcBorders>
            <w:noWrap w:val="0"/>
            <w:vAlign w:val="center"/>
          </w:tcPr>
          <w:p w14:paraId="09BF9D8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稀硫酸储罐</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4CF7F3D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2033853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5702701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14:paraId="5B7FF88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r>
      <w:tr w14:paraId="56317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14:paraId="6993ED8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2847" w:type="dxa"/>
            <w:tcBorders>
              <w:top w:val="single" w:color="000000" w:sz="4" w:space="0"/>
              <w:left w:val="single" w:color="000000" w:sz="4" w:space="0"/>
              <w:bottom w:val="single" w:color="000000" w:sz="4" w:space="0"/>
              <w:right w:val="single" w:color="000000" w:sz="4" w:space="0"/>
            </w:tcBorders>
            <w:noWrap w:val="0"/>
            <w:vAlign w:val="center"/>
          </w:tcPr>
          <w:p w14:paraId="6A621C5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稀硫酸储罐</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396920B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135F58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394243D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14:paraId="53F061D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r>
      <w:tr w14:paraId="23BC4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14:paraId="70260F7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2847" w:type="dxa"/>
            <w:tcBorders>
              <w:top w:val="single" w:color="000000" w:sz="4" w:space="0"/>
              <w:left w:val="single" w:color="000000" w:sz="4" w:space="0"/>
              <w:bottom w:val="single" w:color="000000" w:sz="4" w:space="0"/>
              <w:right w:val="single" w:color="000000" w:sz="4" w:space="0"/>
            </w:tcBorders>
            <w:noWrap w:val="0"/>
            <w:vAlign w:val="center"/>
          </w:tcPr>
          <w:p w14:paraId="10B52C0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门窗、吊顶</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（含第三方周边企业）</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7B329F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0.085</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5CF0A02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7117D61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处</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14:paraId="5EBF9B7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11.82</w:t>
            </w:r>
          </w:p>
        </w:tc>
      </w:tr>
      <w:tr w14:paraId="37460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14:paraId="43B9643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2847" w:type="dxa"/>
            <w:tcBorders>
              <w:top w:val="single" w:color="000000" w:sz="4" w:space="0"/>
              <w:left w:val="single" w:color="000000" w:sz="4" w:space="0"/>
              <w:bottom w:val="single" w:color="000000" w:sz="4" w:space="0"/>
              <w:right w:val="single" w:color="000000" w:sz="4" w:space="0"/>
            </w:tcBorders>
            <w:noWrap w:val="0"/>
            <w:vAlign w:val="center"/>
          </w:tcPr>
          <w:p w14:paraId="62C4605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LED平板灯、天花板</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（含第三方周边企业）</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444509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0.15</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5D74058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44F20C4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处</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14:paraId="34C0BC2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w:t>
            </w:r>
          </w:p>
        </w:tc>
      </w:tr>
      <w:tr w14:paraId="0DB2F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14:paraId="350BB82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2847" w:type="dxa"/>
            <w:tcBorders>
              <w:top w:val="single" w:color="000000" w:sz="4" w:space="0"/>
              <w:left w:val="single" w:color="000000" w:sz="4" w:space="0"/>
              <w:bottom w:val="single" w:color="000000" w:sz="4" w:space="0"/>
              <w:right w:val="single" w:color="000000" w:sz="4" w:space="0"/>
            </w:tcBorders>
            <w:noWrap w:val="0"/>
            <w:vAlign w:val="center"/>
          </w:tcPr>
          <w:p w14:paraId="048A0B3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周边建筑墙体</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346AFEC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044CE4C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61831D1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处</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14:paraId="1D591FC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0.5</w:t>
            </w:r>
          </w:p>
        </w:tc>
      </w:tr>
      <w:tr w14:paraId="455C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14:paraId="34F2305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847" w:type="dxa"/>
            <w:tcBorders>
              <w:top w:val="single" w:color="000000" w:sz="4" w:space="0"/>
              <w:left w:val="single" w:color="000000" w:sz="4" w:space="0"/>
              <w:bottom w:val="single" w:color="000000" w:sz="4" w:space="0"/>
              <w:right w:val="single" w:color="000000" w:sz="4" w:space="0"/>
            </w:tcBorders>
            <w:noWrap w:val="0"/>
            <w:vAlign w:val="center"/>
          </w:tcPr>
          <w:p w14:paraId="7D1AB2B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顶棚、彩瓦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（含第三方周边企业）</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6A5153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0.015</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1F2206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26AB101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14:paraId="6D7985E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4.95</w:t>
            </w:r>
          </w:p>
        </w:tc>
      </w:tr>
      <w:tr w14:paraId="3B01B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14:paraId="4DFE5AC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847" w:type="dxa"/>
            <w:tcBorders>
              <w:top w:val="single" w:color="000000" w:sz="4" w:space="0"/>
              <w:left w:val="single" w:color="000000" w:sz="4" w:space="0"/>
              <w:bottom w:val="single" w:color="000000" w:sz="4" w:space="0"/>
              <w:right w:val="single" w:color="000000" w:sz="4" w:space="0"/>
            </w:tcBorders>
            <w:noWrap w:val="0"/>
            <w:vAlign w:val="center"/>
          </w:tcPr>
          <w:p w14:paraId="349E7BB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匚型钢梁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（含第三方周边企业）</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10771F1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0.087</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109DB0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59CA70E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14:paraId="2C4E709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14:paraId="7E314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jc w:val="center"/>
        </w:trPr>
        <w:tc>
          <w:tcPr>
            <w:tcW w:w="826" w:type="dxa"/>
            <w:tcBorders>
              <w:top w:val="single" w:color="000000" w:sz="4" w:space="0"/>
              <w:left w:val="single" w:color="000000" w:sz="4" w:space="0"/>
              <w:bottom w:val="single" w:color="000000" w:sz="4" w:space="0"/>
              <w:right w:val="single" w:color="000000" w:sz="4" w:space="0"/>
            </w:tcBorders>
            <w:noWrap w:val="0"/>
            <w:vAlign w:val="center"/>
          </w:tcPr>
          <w:p w14:paraId="6831C1A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2847" w:type="dxa"/>
            <w:tcBorders>
              <w:top w:val="single" w:color="000000" w:sz="4" w:space="0"/>
              <w:left w:val="single" w:color="000000" w:sz="4" w:space="0"/>
              <w:bottom w:val="single" w:color="000000" w:sz="4" w:space="0"/>
              <w:right w:val="single" w:color="000000" w:sz="4" w:space="0"/>
            </w:tcBorders>
            <w:noWrap w:val="0"/>
            <w:vAlign w:val="center"/>
          </w:tcPr>
          <w:p w14:paraId="07F9323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槽罐车（维修）</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17B15F9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164C1C2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76B694D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辆</w:t>
            </w:r>
          </w:p>
        </w:tc>
        <w:tc>
          <w:tcPr>
            <w:tcW w:w="1300" w:type="dxa"/>
            <w:tcBorders>
              <w:top w:val="single" w:color="000000" w:sz="4" w:space="0"/>
              <w:left w:val="single" w:color="000000" w:sz="4" w:space="0"/>
              <w:bottom w:val="single" w:color="000000" w:sz="4" w:space="0"/>
              <w:right w:val="single" w:color="000000" w:sz="4" w:space="0"/>
            </w:tcBorders>
            <w:noWrap w:val="0"/>
            <w:vAlign w:val="center"/>
          </w:tcPr>
          <w:p w14:paraId="55052E3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r>
      <w:tr w14:paraId="723C8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8" w:hRule="atLeast"/>
          <w:jc w:val="center"/>
        </w:trPr>
        <w:tc>
          <w:tcPr>
            <w:tcW w:w="3673" w:type="dxa"/>
            <w:gridSpan w:val="2"/>
            <w:tcBorders>
              <w:top w:val="single" w:color="000000" w:sz="4" w:space="0"/>
              <w:left w:val="single" w:color="000000" w:sz="4" w:space="0"/>
              <w:bottom w:val="single" w:color="000000" w:sz="4" w:space="0"/>
              <w:right w:val="single" w:color="000000" w:sz="4" w:space="0"/>
            </w:tcBorders>
            <w:noWrap w:val="0"/>
            <w:vAlign w:val="center"/>
          </w:tcPr>
          <w:p w14:paraId="0D9A12E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总      计</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14:paraId="7916A851">
            <w:pPr>
              <w:jc w:val="center"/>
              <w:rPr>
                <w:rFonts w:hint="eastAsia" w:ascii="宋体" w:hAnsi="宋体" w:eastAsia="宋体" w:cs="宋体"/>
                <w:i w:val="0"/>
                <w:color w:val="000000"/>
                <w:sz w:val="22"/>
                <w:szCs w:val="22"/>
                <w:u w:val="none"/>
              </w:rPr>
            </w:pPr>
          </w:p>
        </w:tc>
        <w:tc>
          <w:tcPr>
            <w:tcW w:w="984" w:type="dxa"/>
            <w:tcBorders>
              <w:top w:val="single" w:color="000000" w:sz="4" w:space="0"/>
              <w:left w:val="single" w:color="000000" w:sz="4" w:space="0"/>
              <w:bottom w:val="single" w:color="000000" w:sz="4" w:space="0"/>
              <w:right w:val="single" w:color="000000" w:sz="4" w:space="0"/>
            </w:tcBorders>
            <w:noWrap w:val="0"/>
            <w:vAlign w:val="center"/>
          </w:tcPr>
          <w:p w14:paraId="28B5C8B2">
            <w:pPr>
              <w:jc w:val="center"/>
              <w:rPr>
                <w:rFonts w:hint="eastAsia" w:ascii="宋体" w:hAnsi="宋体" w:eastAsia="宋体" w:cs="宋体"/>
                <w:i w:val="0"/>
                <w:color w:val="000000"/>
                <w:sz w:val="22"/>
                <w:szCs w:val="22"/>
                <w:u w:val="none"/>
              </w:rPr>
            </w:pPr>
          </w:p>
        </w:tc>
        <w:tc>
          <w:tcPr>
            <w:tcW w:w="1001" w:type="dxa"/>
            <w:tcBorders>
              <w:top w:val="single" w:color="000000" w:sz="4" w:space="0"/>
              <w:left w:val="single" w:color="000000" w:sz="4" w:space="0"/>
              <w:bottom w:val="single" w:color="000000" w:sz="4" w:space="0"/>
              <w:right w:val="single" w:color="000000" w:sz="4" w:space="0"/>
            </w:tcBorders>
            <w:noWrap w:val="0"/>
            <w:vAlign w:val="center"/>
          </w:tcPr>
          <w:p w14:paraId="3ED23A59">
            <w:pPr>
              <w:jc w:val="center"/>
              <w:rPr>
                <w:rFonts w:hint="eastAsia" w:ascii="宋体" w:hAnsi="宋体" w:eastAsia="宋体" w:cs="宋体"/>
                <w:i w:val="0"/>
                <w:color w:val="000000"/>
                <w:sz w:val="22"/>
                <w:szCs w:val="22"/>
                <w:u w:val="none"/>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14:paraId="23A1A52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37.92</w:t>
            </w:r>
          </w:p>
        </w:tc>
      </w:tr>
      <w:bookmarkEnd w:id="49"/>
    </w:tbl>
    <w:p w14:paraId="4A2062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eastAsia="微软雅黑"/>
          <w:color w:val="auto"/>
          <w:sz w:val="32"/>
          <w:szCs w:val="32"/>
        </w:rPr>
      </w:pPr>
      <w:bookmarkStart w:id="54" w:name="_Toc1856814526_WPSOffice_Level1"/>
      <w:bookmarkStart w:id="55" w:name="_Toc597273980_WPSOffice_Level1"/>
      <w:bookmarkStart w:id="56" w:name="_Toc986651918_WPSOffice_Level1"/>
      <w:r>
        <w:rPr>
          <w:rFonts w:hint="eastAsia" w:eastAsia="微软雅黑"/>
          <w:color w:val="auto"/>
          <w:sz w:val="32"/>
          <w:szCs w:val="32"/>
          <w:lang w:eastAsia="zh-CN"/>
        </w:rPr>
        <w:t>四、</w:t>
      </w:r>
      <w:r>
        <w:rPr>
          <w:rFonts w:eastAsia="微软雅黑"/>
          <w:color w:val="auto"/>
          <w:sz w:val="32"/>
          <w:szCs w:val="32"/>
        </w:rPr>
        <w:t>事故发生经过及</w:t>
      </w:r>
      <w:r>
        <w:rPr>
          <w:rFonts w:hint="eastAsia" w:eastAsia="微软雅黑"/>
          <w:color w:val="auto"/>
          <w:sz w:val="32"/>
          <w:szCs w:val="32"/>
        </w:rPr>
        <w:t>应急</w:t>
      </w:r>
      <w:r>
        <w:rPr>
          <w:rFonts w:eastAsia="微软雅黑"/>
          <w:color w:val="auto"/>
          <w:sz w:val="32"/>
          <w:szCs w:val="32"/>
        </w:rPr>
        <w:t>救援情况</w:t>
      </w:r>
      <w:bookmarkEnd w:id="54"/>
      <w:bookmarkEnd w:id="55"/>
      <w:bookmarkEnd w:id="56"/>
    </w:p>
    <w:p w14:paraId="2829CFBE">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楷体" w:hAnsi="楷体" w:eastAsia="楷体" w:cs="楷体"/>
          <w:bCs/>
          <w:color w:val="auto"/>
          <w:sz w:val="32"/>
          <w:szCs w:val="32"/>
        </w:rPr>
      </w:pPr>
      <w:bookmarkStart w:id="57" w:name="_Toc1028591572_WPSOffice_Level2"/>
      <w:bookmarkStart w:id="58" w:name="_Toc1138389901_WPSOffice_Level2"/>
      <w:bookmarkStart w:id="59" w:name="_Toc1948056722_WPSOffice_Level2"/>
      <w:r>
        <w:rPr>
          <w:rFonts w:hint="eastAsia" w:ascii="楷体" w:hAnsi="楷体" w:eastAsia="楷体" w:cs="楷体"/>
          <w:bCs/>
          <w:color w:val="auto"/>
          <w:sz w:val="32"/>
          <w:szCs w:val="32"/>
          <w:lang w:val="zh-CN"/>
        </w:rPr>
        <w:t>（一）</w:t>
      </w:r>
      <w:r>
        <w:rPr>
          <w:rFonts w:hint="eastAsia" w:ascii="楷体" w:hAnsi="楷体" w:eastAsia="楷体" w:cs="楷体"/>
          <w:bCs/>
          <w:color w:val="auto"/>
          <w:sz w:val="32"/>
          <w:szCs w:val="32"/>
        </w:rPr>
        <w:t>事故发生经过。</w:t>
      </w:r>
      <w:bookmarkEnd w:id="57"/>
      <w:bookmarkEnd w:id="58"/>
      <w:bookmarkEnd w:id="59"/>
      <w:bookmarkStart w:id="60" w:name="_Toc944722789_WPSOffice_Level2"/>
      <w:bookmarkStart w:id="61" w:name="_Hlk173539433"/>
    </w:p>
    <w:p w14:paraId="0A9AEF3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kern w:val="1"/>
          <w:sz w:val="32"/>
          <w:szCs w:val="32"/>
          <w:lang w:val="en-US" w:eastAsia="zh-CN"/>
        </w:rPr>
      </w:pPr>
      <w:r>
        <w:rPr>
          <w:rFonts w:hint="default" w:ascii="仿宋" w:hAnsi="仿宋" w:eastAsia="仿宋" w:cs="仿宋"/>
          <w:color w:val="auto"/>
          <w:kern w:val="1"/>
          <w:sz w:val="32"/>
          <w:szCs w:val="32"/>
          <w:lang w:val="en-US" w:eastAsia="zh-CN"/>
        </w:rPr>
        <w:t>2024年8月3日，恒光</w:t>
      </w:r>
      <w:r>
        <w:rPr>
          <w:rFonts w:hint="default" w:ascii="仿宋" w:hAnsi="仿宋" w:eastAsia="仿宋" w:cs="仿宋"/>
          <w:color w:val="auto"/>
          <w:kern w:val="1"/>
          <w:sz w:val="32"/>
          <w:szCs w:val="32"/>
          <w:lang w:val="en" w:eastAsia="zh-CN"/>
        </w:rPr>
        <w:t>公司</w:t>
      </w:r>
      <w:r>
        <w:rPr>
          <w:rFonts w:hint="eastAsia" w:ascii="仿宋" w:hAnsi="仿宋" w:eastAsia="仿宋" w:cs="仿宋"/>
          <w:color w:val="auto"/>
          <w:kern w:val="1"/>
          <w:sz w:val="32"/>
          <w:szCs w:val="32"/>
          <w:lang w:val="en-US" w:eastAsia="zh-CN"/>
        </w:rPr>
        <w:t>2-</w:t>
      </w:r>
      <w:r>
        <w:rPr>
          <w:rFonts w:hint="default" w:ascii="仿宋" w:hAnsi="仿宋" w:eastAsia="仿宋" w:cs="仿宋"/>
          <w:color w:val="auto"/>
          <w:kern w:val="1"/>
          <w:sz w:val="32"/>
          <w:szCs w:val="32"/>
          <w:lang w:val="en-US" w:eastAsia="zh-CN"/>
        </w:rPr>
        <w:t>乙基蒽醌</w:t>
      </w:r>
      <w:r>
        <w:rPr>
          <w:rFonts w:hint="eastAsia" w:ascii="仿宋" w:hAnsi="仿宋" w:eastAsia="仿宋" w:cs="仿宋"/>
          <w:color w:val="auto"/>
          <w:kern w:val="1"/>
          <w:sz w:val="32"/>
          <w:szCs w:val="32"/>
          <w:lang w:val="en-US" w:eastAsia="zh-CN"/>
        </w:rPr>
        <w:t>首次</w:t>
      </w:r>
      <w:r>
        <w:rPr>
          <w:rFonts w:hint="default" w:ascii="仿宋" w:hAnsi="仿宋" w:eastAsia="仿宋" w:cs="仿宋"/>
          <w:color w:val="auto"/>
          <w:kern w:val="1"/>
          <w:sz w:val="32"/>
          <w:szCs w:val="32"/>
          <w:lang w:val="en-US" w:eastAsia="zh-CN"/>
        </w:rPr>
        <w:t>将副产</w:t>
      </w:r>
      <w:r>
        <w:rPr>
          <w:rFonts w:hint="eastAsia" w:ascii="仿宋" w:hAnsi="仿宋" w:eastAsia="仿宋" w:cs="仿宋"/>
          <w:color w:val="auto"/>
          <w:kern w:val="1"/>
          <w:sz w:val="32"/>
          <w:szCs w:val="32"/>
          <w:lang w:val="en-US" w:eastAsia="zh-CN"/>
        </w:rPr>
        <w:t>的</w:t>
      </w:r>
      <w:r>
        <w:rPr>
          <w:rFonts w:hint="default" w:ascii="仿宋" w:hAnsi="仿宋" w:eastAsia="仿宋" w:cs="仿宋"/>
          <w:color w:val="auto"/>
          <w:kern w:val="1"/>
          <w:sz w:val="32"/>
          <w:szCs w:val="32"/>
          <w:lang w:val="en-US" w:eastAsia="zh-CN"/>
        </w:rPr>
        <w:t>稀硫酸打入V-401-3稀硫酸玻璃钢储罐</w:t>
      </w:r>
      <w:r>
        <w:rPr>
          <w:rFonts w:hint="eastAsia" w:ascii="仿宋" w:hAnsi="仿宋" w:eastAsia="仿宋" w:cs="仿宋"/>
          <w:color w:val="auto"/>
          <w:kern w:val="1"/>
          <w:sz w:val="32"/>
          <w:szCs w:val="32"/>
          <w:lang w:val="en-US" w:eastAsia="zh-CN"/>
        </w:rPr>
        <w:t>（数量</w:t>
      </w:r>
      <w:r>
        <w:rPr>
          <w:rFonts w:hint="default" w:ascii="仿宋" w:hAnsi="仿宋" w:eastAsia="仿宋" w:cs="仿宋"/>
          <w:color w:val="auto"/>
          <w:kern w:val="1"/>
          <w:sz w:val="32"/>
          <w:szCs w:val="32"/>
          <w:lang w:val="en-US" w:eastAsia="zh-CN"/>
        </w:rPr>
        <w:t>64方</w:t>
      </w:r>
      <w:r>
        <w:rPr>
          <w:rFonts w:hint="eastAsia" w:ascii="仿宋" w:hAnsi="仿宋" w:eastAsia="仿宋" w:cs="仿宋"/>
          <w:color w:val="auto"/>
          <w:kern w:val="1"/>
          <w:sz w:val="32"/>
          <w:szCs w:val="32"/>
          <w:lang w:val="en-US" w:eastAsia="zh-CN"/>
        </w:rPr>
        <w:t>，含</w:t>
      </w:r>
      <w:r>
        <w:rPr>
          <w:rFonts w:hint="default" w:ascii="仿宋" w:hAnsi="仿宋" w:eastAsia="仿宋" w:cs="仿宋"/>
          <w:color w:val="auto"/>
          <w:kern w:val="1"/>
          <w:sz w:val="32"/>
          <w:szCs w:val="32"/>
          <w:lang w:val="en-US" w:eastAsia="zh-CN"/>
        </w:rPr>
        <w:t>甲苯</w:t>
      </w:r>
      <w:r>
        <w:rPr>
          <w:rFonts w:hint="eastAsia" w:ascii="仿宋" w:hAnsi="仿宋" w:eastAsia="仿宋" w:cs="仿宋"/>
          <w:color w:val="auto"/>
          <w:kern w:val="1"/>
          <w:sz w:val="32"/>
          <w:szCs w:val="32"/>
          <w:lang w:val="en-US" w:eastAsia="zh-CN"/>
        </w:rPr>
        <w:t>等有机手</w:t>
      </w:r>
      <w:r>
        <w:rPr>
          <w:rFonts w:hint="default" w:ascii="仿宋" w:hAnsi="仿宋" w:eastAsia="仿宋" w:cs="仿宋"/>
          <w:color w:val="auto"/>
          <w:kern w:val="1"/>
          <w:sz w:val="32"/>
          <w:szCs w:val="32"/>
          <w:lang w:val="en-US" w:eastAsia="zh-CN"/>
        </w:rPr>
        <w:t>3600ppm</w:t>
      </w:r>
      <w:r>
        <w:rPr>
          <w:rFonts w:hint="eastAsia" w:ascii="仿宋" w:hAnsi="仿宋" w:eastAsia="仿宋" w:cs="仿宋"/>
          <w:color w:val="auto"/>
          <w:kern w:val="1"/>
          <w:sz w:val="32"/>
          <w:szCs w:val="32"/>
          <w:lang w:val="en-US" w:eastAsia="zh-CN"/>
        </w:rPr>
        <w:t>）,之前该</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已在</w:t>
      </w:r>
      <w:r>
        <w:rPr>
          <w:rFonts w:hint="default" w:ascii="仿宋" w:hAnsi="仿宋" w:eastAsia="仿宋" w:cs="仿宋"/>
          <w:color w:val="auto"/>
          <w:kern w:val="1"/>
          <w:sz w:val="32"/>
          <w:szCs w:val="32"/>
          <w:lang w:val="en-US" w:eastAsia="zh-CN"/>
        </w:rPr>
        <w:t>蒽醌</w:t>
      </w:r>
      <w:r>
        <w:rPr>
          <w:rFonts w:hint="eastAsia" w:ascii="仿宋" w:hAnsi="仿宋" w:eastAsia="仿宋" w:cs="仿宋"/>
          <w:color w:val="auto"/>
          <w:kern w:val="1"/>
          <w:sz w:val="32"/>
          <w:szCs w:val="32"/>
          <w:lang w:val="en-US" w:eastAsia="zh-CN"/>
        </w:rPr>
        <w:t>作业线</w:t>
      </w:r>
      <w:r>
        <w:rPr>
          <w:rFonts w:hint="default" w:ascii="仿宋" w:hAnsi="仿宋" w:eastAsia="仿宋" w:cs="仿宋"/>
          <w:color w:val="auto"/>
          <w:kern w:val="1"/>
          <w:sz w:val="32"/>
          <w:szCs w:val="32"/>
          <w:lang w:val="en-US" w:eastAsia="zh-CN"/>
        </w:rPr>
        <w:t>储罐</w:t>
      </w:r>
      <w:r>
        <w:rPr>
          <w:rFonts w:hint="eastAsia" w:ascii="仿宋" w:hAnsi="仿宋" w:eastAsia="仿宋" w:cs="仿宋"/>
          <w:color w:val="auto"/>
          <w:kern w:val="1"/>
          <w:sz w:val="32"/>
          <w:szCs w:val="32"/>
          <w:lang w:val="en-US" w:eastAsia="zh-CN"/>
        </w:rPr>
        <w:t>内</w:t>
      </w:r>
      <w:r>
        <w:rPr>
          <w:rFonts w:hint="default" w:ascii="仿宋" w:hAnsi="仿宋" w:eastAsia="仿宋" w:cs="仿宋"/>
          <w:color w:val="auto"/>
          <w:kern w:val="1"/>
          <w:sz w:val="32"/>
          <w:szCs w:val="32"/>
          <w:lang w:val="en-US" w:eastAsia="zh-CN"/>
        </w:rPr>
        <w:t>静置</w:t>
      </w:r>
      <w:r>
        <w:rPr>
          <w:rFonts w:hint="default" w:ascii="仿宋" w:hAnsi="仿宋" w:eastAsia="仿宋" w:cs="仿宋"/>
          <w:color w:val="auto"/>
          <w:kern w:val="1"/>
          <w:sz w:val="32"/>
          <w:szCs w:val="32"/>
          <w:lang w:val="en" w:eastAsia="zh-CN"/>
        </w:rPr>
        <w:t>8</w:t>
      </w:r>
      <w:r>
        <w:rPr>
          <w:rFonts w:hint="default" w:ascii="仿宋" w:hAnsi="仿宋" w:eastAsia="仿宋" w:cs="仿宋"/>
          <w:color w:val="auto"/>
          <w:kern w:val="1"/>
          <w:sz w:val="32"/>
          <w:szCs w:val="32"/>
          <w:lang w:val="en-US" w:eastAsia="zh-CN"/>
        </w:rPr>
        <w:t>个月</w:t>
      </w:r>
      <w:r>
        <w:rPr>
          <w:rFonts w:hint="eastAsia" w:ascii="仿宋" w:hAnsi="仿宋" w:eastAsia="仿宋" w:cs="仿宋"/>
          <w:color w:val="auto"/>
          <w:kern w:val="1"/>
          <w:sz w:val="32"/>
          <w:szCs w:val="32"/>
          <w:lang w:val="en-US" w:eastAsia="zh-CN"/>
        </w:rPr>
        <w:t>。</w:t>
      </w:r>
    </w:p>
    <w:p w14:paraId="721CA37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在首</w:t>
      </w:r>
      <w:r>
        <w:rPr>
          <w:rFonts w:hint="default" w:ascii="仿宋" w:hAnsi="仿宋" w:eastAsia="仿宋" w:cs="仿宋"/>
          <w:color w:val="auto"/>
          <w:kern w:val="1"/>
          <w:sz w:val="32"/>
          <w:szCs w:val="32"/>
          <w:lang w:val="en-US" w:eastAsia="zh-CN"/>
        </w:rPr>
        <w:t>次</w:t>
      </w:r>
      <w:r>
        <w:rPr>
          <w:rFonts w:hint="eastAsia" w:ascii="仿宋" w:hAnsi="仿宋" w:eastAsia="仿宋" w:cs="仿宋"/>
          <w:color w:val="auto"/>
          <w:kern w:val="1"/>
          <w:sz w:val="32"/>
          <w:szCs w:val="32"/>
          <w:lang w:val="en-US" w:eastAsia="zh-CN"/>
        </w:rPr>
        <w:t>向</w:t>
      </w:r>
      <w:r>
        <w:rPr>
          <w:rFonts w:hint="default" w:ascii="仿宋" w:hAnsi="仿宋" w:eastAsia="仿宋" w:cs="仿宋"/>
          <w:color w:val="auto"/>
          <w:kern w:val="1"/>
          <w:sz w:val="32"/>
          <w:szCs w:val="32"/>
          <w:lang w:val="en-US" w:eastAsia="zh-CN"/>
        </w:rPr>
        <w:t>V-401-3储罐</w:t>
      </w:r>
      <w:r>
        <w:rPr>
          <w:rFonts w:hint="eastAsia" w:ascii="仿宋" w:hAnsi="仿宋" w:eastAsia="仿宋" w:cs="仿宋"/>
          <w:color w:val="auto"/>
          <w:kern w:val="1"/>
          <w:sz w:val="32"/>
          <w:szCs w:val="32"/>
          <w:lang w:val="en-US" w:eastAsia="zh-CN"/>
        </w:rPr>
        <w:t>打入</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之前，该</w:t>
      </w:r>
      <w:r>
        <w:rPr>
          <w:rFonts w:hint="default" w:ascii="仿宋" w:hAnsi="仿宋" w:eastAsia="仿宋" w:cs="仿宋"/>
          <w:color w:val="auto"/>
          <w:kern w:val="1"/>
          <w:sz w:val="32"/>
          <w:szCs w:val="32"/>
          <w:lang w:val="en-US" w:eastAsia="zh-CN"/>
        </w:rPr>
        <w:t>储罐</w:t>
      </w:r>
      <w:r>
        <w:rPr>
          <w:rFonts w:hint="eastAsia" w:ascii="仿宋" w:hAnsi="仿宋" w:eastAsia="仿宋" w:cs="仿宋"/>
          <w:color w:val="auto"/>
          <w:kern w:val="1"/>
          <w:sz w:val="32"/>
          <w:szCs w:val="32"/>
          <w:lang w:val="en-US" w:eastAsia="zh-CN"/>
        </w:rPr>
        <w:t>内存有</w:t>
      </w:r>
      <w:r>
        <w:rPr>
          <w:rFonts w:hint="default" w:ascii="仿宋" w:hAnsi="仿宋" w:eastAsia="仿宋" w:cs="仿宋"/>
          <w:color w:val="auto"/>
          <w:kern w:val="1"/>
          <w:sz w:val="32"/>
          <w:szCs w:val="32"/>
          <w:lang w:val="en-US" w:eastAsia="zh-CN"/>
        </w:rPr>
        <w:t>约350方稀硫酸</w:t>
      </w:r>
      <w:r>
        <w:rPr>
          <w:rFonts w:hint="eastAsia" w:ascii="仿宋" w:hAnsi="仿宋" w:eastAsia="仿宋" w:cs="仿宋"/>
          <w:color w:val="auto"/>
          <w:kern w:val="1"/>
          <w:sz w:val="32"/>
          <w:szCs w:val="32"/>
          <w:lang w:val="en-US" w:eastAsia="zh-CN"/>
        </w:rPr>
        <w:t>，浓度为</w:t>
      </w:r>
      <w:r>
        <w:rPr>
          <w:rFonts w:hint="default" w:ascii="仿宋" w:hAnsi="仿宋" w:eastAsia="仿宋" w:cs="仿宋"/>
          <w:color w:val="auto"/>
          <w:kern w:val="1"/>
          <w:sz w:val="32"/>
          <w:szCs w:val="32"/>
          <w:lang w:val="en-US" w:eastAsia="zh-CN"/>
        </w:rPr>
        <w:t>30%</w:t>
      </w:r>
      <w:r>
        <w:rPr>
          <w:rFonts w:hint="eastAsia" w:ascii="仿宋" w:hAnsi="仿宋" w:eastAsia="仿宋" w:cs="仿宋"/>
          <w:color w:val="auto"/>
          <w:kern w:val="1"/>
          <w:sz w:val="32"/>
          <w:szCs w:val="32"/>
          <w:lang w:val="en-US" w:eastAsia="zh-CN"/>
        </w:rPr>
        <w:t>，其中含有</w:t>
      </w:r>
      <w:r>
        <w:rPr>
          <w:rFonts w:hint="default" w:ascii="仿宋" w:hAnsi="仿宋" w:eastAsia="仿宋" w:cs="仿宋"/>
          <w:color w:val="auto"/>
          <w:kern w:val="1"/>
          <w:sz w:val="32"/>
          <w:szCs w:val="32"/>
          <w:lang w:val="en-US" w:eastAsia="zh-CN"/>
        </w:rPr>
        <w:t>1%</w:t>
      </w:r>
      <w:r>
        <w:rPr>
          <w:rFonts w:hint="eastAsia" w:ascii="仿宋" w:hAnsi="仿宋" w:eastAsia="仿宋" w:cs="仿宋"/>
          <w:color w:val="auto"/>
          <w:kern w:val="1"/>
          <w:sz w:val="32"/>
          <w:szCs w:val="32"/>
          <w:lang w:val="en-US" w:eastAsia="zh-CN"/>
        </w:rPr>
        <w:t>双氧水</w:t>
      </w:r>
      <w:r>
        <w:rPr>
          <w:rFonts w:hint="default" w:ascii="仿宋" w:hAnsi="仿宋" w:eastAsia="仿宋" w:cs="仿宋"/>
          <w:color w:val="auto"/>
          <w:kern w:val="1"/>
          <w:sz w:val="32"/>
          <w:szCs w:val="32"/>
          <w:lang w:val="en-US" w:eastAsia="zh-CN"/>
        </w:rPr>
        <w:t>。</w:t>
      </w:r>
    </w:p>
    <w:p w14:paraId="6BD8EE5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kern w:val="1"/>
          <w:sz w:val="32"/>
          <w:szCs w:val="32"/>
          <w:lang w:val="en-US" w:eastAsia="zh-CN"/>
        </w:rPr>
      </w:pPr>
      <w:r>
        <w:rPr>
          <w:rFonts w:hint="default" w:ascii="仿宋" w:hAnsi="仿宋" w:eastAsia="仿宋" w:cs="仿宋"/>
          <w:color w:val="auto"/>
          <w:kern w:val="1"/>
          <w:sz w:val="32"/>
          <w:szCs w:val="32"/>
          <w:lang w:val="en-US" w:eastAsia="zh-CN"/>
        </w:rPr>
        <w:t>8月3日至28日，恒光</w:t>
      </w:r>
      <w:r>
        <w:rPr>
          <w:rFonts w:hint="eastAsia" w:ascii="仿宋" w:hAnsi="仿宋" w:eastAsia="仿宋" w:cs="仿宋"/>
          <w:color w:val="auto"/>
          <w:kern w:val="1"/>
          <w:sz w:val="32"/>
          <w:szCs w:val="32"/>
          <w:lang w:val="en-US" w:eastAsia="zh-CN"/>
        </w:rPr>
        <w:t>公司</w:t>
      </w:r>
      <w:r>
        <w:rPr>
          <w:rFonts w:hint="default" w:ascii="仿宋" w:hAnsi="仿宋" w:eastAsia="仿宋" w:cs="仿宋"/>
          <w:color w:val="auto"/>
          <w:kern w:val="1"/>
          <w:sz w:val="32"/>
          <w:szCs w:val="32"/>
          <w:lang w:val="en-US" w:eastAsia="zh-CN"/>
        </w:rPr>
        <w:t>硫酸装置按正常生产程序，分9次（平均约3天/次）将尾气吸收装置产生的稀硫酸</w:t>
      </w:r>
      <w:r>
        <w:rPr>
          <w:rFonts w:hint="eastAsia" w:ascii="仿宋" w:hAnsi="仿宋" w:eastAsia="仿宋" w:cs="仿宋"/>
          <w:color w:val="auto"/>
          <w:kern w:val="1"/>
          <w:sz w:val="32"/>
          <w:szCs w:val="32"/>
          <w:lang w:val="en-US" w:eastAsia="zh-CN"/>
        </w:rPr>
        <w:t>，</w:t>
      </w:r>
      <w:r>
        <w:rPr>
          <w:rFonts w:hint="default" w:ascii="仿宋" w:hAnsi="仿宋" w:eastAsia="仿宋" w:cs="仿宋"/>
          <w:color w:val="auto"/>
          <w:kern w:val="1"/>
          <w:sz w:val="32"/>
          <w:szCs w:val="32"/>
          <w:lang w:val="en-US" w:eastAsia="zh-CN"/>
        </w:rPr>
        <w:t>送入V-401-3储罐</w:t>
      </w:r>
      <w:r>
        <w:rPr>
          <w:rFonts w:hint="eastAsia" w:ascii="仿宋" w:hAnsi="仿宋" w:eastAsia="仿宋" w:cs="仿宋"/>
          <w:color w:val="auto"/>
          <w:kern w:val="1"/>
          <w:sz w:val="32"/>
          <w:szCs w:val="32"/>
          <w:lang w:val="en-US" w:eastAsia="zh-CN"/>
        </w:rPr>
        <w:t>，</w:t>
      </w:r>
      <w:r>
        <w:rPr>
          <w:rFonts w:hint="default" w:ascii="仿宋" w:hAnsi="仿宋" w:eastAsia="仿宋" w:cs="仿宋"/>
          <w:color w:val="auto"/>
          <w:kern w:val="1"/>
          <w:sz w:val="32"/>
          <w:szCs w:val="32"/>
          <w:lang w:val="en-US" w:eastAsia="zh-CN"/>
        </w:rPr>
        <w:t>至事故发生前共送</w:t>
      </w:r>
      <w:r>
        <w:rPr>
          <w:rFonts w:hint="eastAsia" w:ascii="仿宋" w:hAnsi="仿宋" w:eastAsia="仿宋" w:cs="仿宋"/>
          <w:color w:val="auto"/>
          <w:kern w:val="1"/>
          <w:sz w:val="32"/>
          <w:szCs w:val="32"/>
          <w:lang w:val="en-US" w:eastAsia="zh-CN"/>
        </w:rPr>
        <w:t>入</w:t>
      </w:r>
      <w:r>
        <w:rPr>
          <w:rFonts w:hint="default" w:ascii="仿宋" w:hAnsi="仿宋" w:eastAsia="仿宋" w:cs="仿宋"/>
          <w:color w:val="auto"/>
          <w:kern w:val="1"/>
          <w:sz w:val="32"/>
          <w:szCs w:val="32"/>
          <w:lang w:val="en-US" w:eastAsia="zh-CN"/>
        </w:rPr>
        <w:t>约280方（按液位计折算)</w:t>
      </w:r>
      <w:r>
        <w:rPr>
          <w:rFonts w:hint="eastAsia" w:ascii="仿宋" w:hAnsi="仿宋" w:eastAsia="仿宋" w:cs="仿宋"/>
          <w:color w:val="auto"/>
          <w:kern w:val="1"/>
          <w:sz w:val="32"/>
          <w:szCs w:val="32"/>
          <w:lang w:val="en-US" w:eastAsia="zh-CN"/>
        </w:rPr>
        <w:t>，</w:t>
      </w:r>
      <w:r>
        <w:rPr>
          <w:rFonts w:hint="default" w:ascii="仿宋" w:hAnsi="仿宋" w:eastAsia="仿宋" w:cs="仿宋"/>
          <w:color w:val="auto"/>
          <w:kern w:val="1"/>
          <w:sz w:val="32"/>
          <w:szCs w:val="32"/>
          <w:lang w:val="en-US" w:eastAsia="zh-CN"/>
        </w:rPr>
        <w:t>稀硫酸</w:t>
      </w:r>
      <w:r>
        <w:rPr>
          <w:rFonts w:hint="eastAsia" w:ascii="仿宋" w:hAnsi="仿宋" w:eastAsia="仿宋" w:cs="仿宋"/>
          <w:color w:val="auto"/>
          <w:kern w:val="1"/>
          <w:sz w:val="32"/>
          <w:szCs w:val="32"/>
          <w:lang w:val="en-US" w:eastAsia="zh-CN"/>
        </w:rPr>
        <w:t>浓度为</w:t>
      </w:r>
      <w:r>
        <w:rPr>
          <w:rFonts w:hint="default" w:ascii="仿宋" w:hAnsi="仿宋" w:eastAsia="仿宋" w:cs="仿宋"/>
          <w:color w:val="auto"/>
          <w:kern w:val="1"/>
          <w:sz w:val="32"/>
          <w:szCs w:val="32"/>
          <w:lang w:val="en-US" w:eastAsia="zh-CN"/>
        </w:rPr>
        <w:t>30%</w:t>
      </w:r>
      <w:r>
        <w:rPr>
          <w:rFonts w:hint="eastAsia" w:ascii="仿宋" w:hAnsi="仿宋" w:eastAsia="仿宋" w:cs="仿宋"/>
          <w:color w:val="auto"/>
          <w:kern w:val="1"/>
          <w:sz w:val="32"/>
          <w:szCs w:val="32"/>
          <w:lang w:val="en-US" w:eastAsia="zh-CN"/>
        </w:rPr>
        <w:t>，其中</w:t>
      </w:r>
      <w:r>
        <w:rPr>
          <w:rFonts w:hint="default" w:ascii="仿宋" w:hAnsi="仿宋" w:eastAsia="仿宋" w:cs="仿宋"/>
          <w:color w:val="auto"/>
          <w:kern w:val="1"/>
          <w:sz w:val="32"/>
          <w:szCs w:val="32"/>
          <w:lang w:val="en-US" w:eastAsia="zh-CN"/>
        </w:rPr>
        <w:t>含1%</w:t>
      </w:r>
      <w:r>
        <w:rPr>
          <w:rFonts w:hint="eastAsia" w:ascii="仿宋" w:hAnsi="仿宋" w:eastAsia="仿宋" w:cs="仿宋"/>
          <w:color w:val="auto"/>
          <w:kern w:val="1"/>
          <w:sz w:val="32"/>
          <w:szCs w:val="32"/>
          <w:lang w:val="en-US" w:eastAsia="zh-CN"/>
        </w:rPr>
        <w:t>的双氧水</w:t>
      </w:r>
      <w:r>
        <w:rPr>
          <w:rFonts w:hint="default" w:ascii="仿宋" w:hAnsi="仿宋" w:eastAsia="仿宋" w:cs="仿宋"/>
          <w:color w:val="auto"/>
          <w:kern w:val="1"/>
          <w:sz w:val="32"/>
          <w:szCs w:val="32"/>
          <w:lang w:val="en-US" w:eastAsia="zh-CN"/>
        </w:rPr>
        <w:t>。</w:t>
      </w:r>
    </w:p>
    <w:p w14:paraId="7C82ACE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kern w:val="1"/>
          <w:sz w:val="32"/>
          <w:szCs w:val="32"/>
          <w:lang w:val="en-US" w:eastAsia="zh-CN"/>
        </w:rPr>
      </w:pPr>
      <w:r>
        <w:rPr>
          <w:rFonts w:hint="default" w:ascii="仿宋" w:hAnsi="仿宋" w:eastAsia="仿宋" w:cs="仿宋"/>
          <w:color w:val="auto"/>
          <w:kern w:val="1"/>
          <w:sz w:val="32"/>
          <w:szCs w:val="32"/>
          <w:lang w:val="en-US" w:eastAsia="zh-CN"/>
        </w:rPr>
        <w:t>8月28日14时30分37秒，恒光</w:t>
      </w:r>
      <w:r>
        <w:rPr>
          <w:rFonts w:hint="eastAsia" w:ascii="仿宋" w:hAnsi="仿宋" w:eastAsia="仿宋" w:cs="仿宋"/>
          <w:color w:val="auto"/>
          <w:kern w:val="1"/>
          <w:sz w:val="32"/>
          <w:szCs w:val="32"/>
          <w:lang w:val="en-US" w:eastAsia="zh-CN"/>
        </w:rPr>
        <w:t>公司继续</w:t>
      </w:r>
      <w:r>
        <w:rPr>
          <w:rFonts w:hint="default" w:ascii="仿宋" w:hAnsi="仿宋" w:eastAsia="仿宋" w:cs="仿宋"/>
          <w:color w:val="auto"/>
          <w:kern w:val="1"/>
          <w:sz w:val="32"/>
          <w:szCs w:val="32"/>
          <w:lang w:val="en-US" w:eastAsia="zh-CN"/>
        </w:rPr>
        <w:t>将尾气吸收装置产生的稀硫酸送入V-401-3储罐，至16时20分42秒</w:t>
      </w:r>
      <w:r>
        <w:rPr>
          <w:rFonts w:hint="eastAsia" w:ascii="仿宋" w:hAnsi="仿宋" w:eastAsia="仿宋" w:cs="仿宋"/>
          <w:color w:val="auto"/>
          <w:kern w:val="1"/>
          <w:sz w:val="32"/>
          <w:szCs w:val="32"/>
          <w:lang w:val="en-US" w:eastAsia="zh-CN"/>
        </w:rPr>
        <w:t>时，</w:t>
      </w:r>
      <w:r>
        <w:rPr>
          <w:rFonts w:hint="eastAsia" w:ascii="仿宋" w:hAnsi="仿宋" w:eastAsia="仿宋" w:cs="仿宋"/>
          <w:color w:val="auto"/>
          <w:sz w:val="32"/>
          <w:szCs w:val="32"/>
          <w:lang w:val="en-US" w:eastAsia="zh-CN"/>
        </w:rPr>
        <w:t>该储罐液位为69%，这时</w:t>
      </w:r>
      <w:r>
        <w:rPr>
          <w:rFonts w:hint="default" w:ascii="仿宋" w:hAnsi="仿宋" w:eastAsia="仿宋" w:cs="仿宋"/>
          <w:color w:val="auto"/>
          <w:kern w:val="1"/>
          <w:sz w:val="32"/>
          <w:szCs w:val="32"/>
          <w:lang w:val="en-US" w:eastAsia="zh-CN"/>
        </w:rPr>
        <w:t>V-401-3储罐</w:t>
      </w:r>
      <w:r>
        <w:rPr>
          <w:rFonts w:hint="eastAsia" w:ascii="仿宋" w:hAnsi="仿宋" w:eastAsia="仿宋" w:cs="仿宋"/>
          <w:color w:val="auto"/>
          <w:kern w:val="1"/>
          <w:sz w:val="32"/>
          <w:szCs w:val="32"/>
          <w:lang w:val="en-US" w:eastAsia="zh-CN"/>
        </w:rPr>
        <w:t>突然</w:t>
      </w:r>
      <w:r>
        <w:rPr>
          <w:rFonts w:hint="default" w:ascii="仿宋" w:hAnsi="仿宋" w:eastAsia="仿宋" w:cs="仿宋"/>
          <w:color w:val="auto"/>
          <w:kern w:val="1"/>
          <w:sz w:val="32"/>
          <w:szCs w:val="32"/>
          <w:lang w:val="en-US" w:eastAsia="zh-CN"/>
        </w:rPr>
        <w:t>发生爆燃</w:t>
      </w:r>
      <w:r>
        <w:rPr>
          <w:rFonts w:hint="eastAsia" w:ascii="仿宋" w:hAnsi="仿宋" w:eastAsia="仿宋" w:cs="仿宋"/>
          <w:color w:val="auto"/>
          <w:kern w:val="1"/>
          <w:sz w:val="32"/>
          <w:szCs w:val="32"/>
          <w:lang w:val="en-US" w:eastAsia="zh-CN"/>
        </w:rPr>
        <w:t>，</w:t>
      </w:r>
      <w:r>
        <w:rPr>
          <w:rFonts w:hint="eastAsia" w:ascii="仿宋" w:hAnsi="仿宋" w:eastAsia="仿宋" w:cs="仿宋"/>
          <w:color w:val="auto"/>
          <w:sz w:val="32"/>
          <w:szCs w:val="32"/>
          <w:lang w:val="en-US" w:eastAsia="zh-CN"/>
        </w:rPr>
        <w:t>储罐内溶液迅速泄漏，储罐液位最终下降为0%，至此事故发生</w:t>
      </w:r>
      <w:r>
        <w:rPr>
          <w:rFonts w:hint="default" w:ascii="仿宋" w:hAnsi="仿宋" w:eastAsia="仿宋" w:cs="仿宋"/>
          <w:color w:val="auto"/>
          <w:kern w:val="1"/>
          <w:sz w:val="32"/>
          <w:szCs w:val="32"/>
          <w:lang w:val="en-US" w:eastAsia="zh-CN"/>
        </w:rPr>
        <w:t>。</w:t>
      </w:r>
    </w:p>
    <w:p w14:paraId="1EA29A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kern w:val="1"/>
          <w:sz w:val="32"/>
          <w:szCs w:val="32"/>
          <w:lang w:eastAsia="zh-CN"/>
        </w:rPr>
      </w:pPr>
      <w:bookmarkStart w:id="62" w:name="_Toc2053146724_WPSOffice_Level2"/>
      <w:r>
        <w:rPr>
          <w:rFonts w:hint="eastAsia" w:ascii="楷体" w:hAnsi="楷体" w:eastAsia="楷体" w:cs="楷体"/>
          <w:color w:val="auto"/>
          <w:kern w:val="1"/>
          <w:sz w:val="32"/>
          <w:szCs w:val="32"/>
          <w:lang w:val="en-US" w:eastAsia="zh-CN"/>
        </w:rPr>
        <w:t>（二）事故接处警及应急处置情况</w:t>
      </w:r>
      <w:bookmarkEnd w:id="62"/>
    </w:p>
    <w:p w14:paraId="5728422E">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Nimbus Roman No9 L" w:hAnsi="Nimbus Roman No9 L" w:eastAsia="仿宋" w:cs="Nimbus Roman No9 L"/>
          <w:color w:val="auto"/>
          <w:kern w:val="2"/>
          <w:sz w:val="32"/>
          <w:szCs w:val="32"/>
          <w:lang w:val="en-US" w:eastAsia="zh-CN" w:bidi="ar-SA"/>
        </w:rPr>
      </w:pPr>
      <w:r>
        <w:rPr>
          <w:rFonts w:hint="default" w:ascii="仿宋" w:hAnsi="仿宋" w:eastAsia="仿宋" w:cs="仿宋"/>
          <w:color w:val="auto"/>
          <w:kern w:val="1"/>
          <w:sz w:val="32"/>
          <w:szCs w:val="32"/>
          <w:lang w:val="en-US" w:eastAsia="zh-CN"/>
        </w:rPr>
        <w:t>8月28日16点20分左右，</w:t>
      </w:r>
      <w:r>
        <w:rPr>
          <w:rFonts w:hint="eastAsia" w:ascii="仿宋" w:hAnsi="仿宋" w:eastAsia="仿宋" w:cs="仿宋"/>
          <w:color w:val="auto"/>
          <w:kern w:val="1"/>
          <w:sz w:val="32"/>
          <w:szCs w:val="32"/>
          <w:lang w:val="en-US" w:eastAsia="zh-CN"/>
        </w:rPr>
        <w:t>当时在现场安全巡查的</w:t>
      </w:r>
      <w:r>
        <w:rPr>
          <w:rFonts w:hint="eastAsia" w:ascii="Nimbus Roman No9 L" w:hAnsi="Nimbus Roman No9 L" w:eastAsia="仿宋" w:cs="Nimbus Roman No9 L"/>
          <w:color w:val="auto"/>
          <w:kern w:val="2"/>
          <w:sz w:val="32"/>
          <w:szCs w:val="32"/>
          <w:lang w:val="en-US" w:eastAsia="zh-CN" w:bidi="ar-SA"/>
        </w:rPr>
        <w:t>恒光公司氨基磺酸生产部经理</w:t>
      </w:r>
      <w:r>
        <w:rPr>
          <w:rFonts w:hint="eastAsia" w:ascii="仿宋" w:hAnsi="仿宋" w:eastAsia="仿宋" w:cs="仿宋"/>
          <w:color w:val="auto"/>
          <w:kern w:val="1"/>
          <w:sz w:val="32"/>
          <w:szCs w:val="32"/>
          <w:lang w:val="en-US" w:eastAsia="zh-CN"/>
        </w:rPr>
        <w:t>黄</w:t>
      </w:r>
      <w:r>
        <w:rPr>
          <w:rFonts w:hint="eastAsia" w:ascii="Nimbus Roman No9 L" w:hAnsi="Nimbus Roman No9 L" w:eastAsia="仿宋" w:cs="Nimbus Roman No9 L"/>
          <w:color w:val="auto"/>
          <w:kern w:val="2"/>
          <w:sz w:val="32"/>
          <w:szCs w:val="32"/>
          <w:lang w:val="en-US" w:eastAsia="zh-CN" w:bidi="ar-SA"/>
        </w:rPr>
        <w:t>**，发现事故后立即向公司总经理刘*报告。</w:t>
      </w:r>
    </w:p>
    <w:p w14:paraId="09E08B26">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color w:val="auto"/>
          <w:kern w:val="1"/>
          <w:sz w:val="32"/>
          <w:szCs w:val="32"/>
          <w:lang w:val="en-US" w:eastAsia="zh-CN"/>
        </w:rPr>
      </w:pPr>
      <w:r>
        <w:rPr>
          <w:rFonts w:hint="default" w:ascii="仿宋" w:hAnsi="仿宋" w:eastAsia="仿宋" w:cs="仿宋"/>
          <w:color w:val="auto"/>
          <w:kern w:val="1"/>
          <w:sz w:val="32"/>
          <w:szCs w:val="32"/>
          <w:lang w:val="en-US" w:eastAsia="zh-CN"/>
        </w:rPr>
        <w:t>16点2</w:t>
      </w:r>
      <w:r>
        <w:rPr>
          <w:rFonts w:hint="eastAsia" w:ascii="仿宋" w:hAnsi="仿宋" w:eastAsia="仿宋" w:cs="仿宋"/>
          <w:color w:val="auto"/>
          <w:kern w:val="1"/>
          <w:sz w:val="32"/>
          <w:szCs w:val="32"/>
          <w:lang w:val="en-US" w:eastAsia="zh-CN"/>
        </w:rPr>
        <w:t>1</w:t>
      </w:r>
      <w:r>
        <w:rPr>
          <w:rFonts w:hint="default" w:ascii="仿宋" w:hAnsi="仿宋" w:eastAsia="仿宋" w:cs="仿宋"/>
          <w:color w:val="auto"/>
          <w:kern w:val="1"/>
          <w:sz w:val="32"/>
          <w:szCs w:val="32"/>
          <w:lang w:val="en-US" w:eastAsia="zh-CN"/>
        </w:rPr>
        <w:t>分左右，</w:t>
      </w:r>
      <w:r>
        <w:rPr>
          <w:rFonts w:hint="eastAsia" w:ascii="Nimbus Roman No9 L" w:hAnsi="Nimbus Roman No9 L" w:eastAsia="仿宋" w:cs="Nimbus Roman No9 L"/>
          <w:color w:val="auto"/>
          <w:kern w:val="2"/>
          <w:sz w:val="32"/>
          <w:szCs w:val="32"/>
          <w:lang w:val="en-US" w:eastAsia="zh-CN" w:bidi="ar-SA"/>
        </w:rPr>
        <w:t>刘*接报后立即安排</w:t>
      </w:r>
      <w:r>
        <w:rPr>
          <w:rFonts w:hint="eastAsia" w:ascii="仿宋" w:hAnsi="仿宋" w:eastAsia="仿宋" w:cs="仿宋"/>
          <w:color w:val="auto"/>
          <w:kern w:val="1"/>
          <w:sz w:val="32"/>
          <w:szCs w:val="32"/>
          <w:lang w:val="en-US" w:eastAsia="zh-CN"/>
        </w:rPr>
        <w:t>公司综治办主任黄</w:t>
      </w:r>
      <w:r>
        <w:rPr>
          <w:rFonts w:hint="eastAsia" w:ascii="Nimbus Roman No9 L" w:hAnsi="Nimbus Roman No9 L" w:eastAsia="仿宋" w:cs="Nimbus Roman No9 L"/>
          <w:color w:val="auto"/>
          <w:kern w:val="2"/>
          <w:sz w:val="32"/>
          <w:szCs w:val="32"/>
          <w:lang w:val="en-US" w:eastAsia="zh-CN" w:bidi="ar-SA"/>
        </w:rPr>
        <w:t>**立即</w:t>
      </w:r>
      <w:r>
        <w:rPr>
          <w:rFonts w:hint="eastAsia" w:ascii="仿宋" w:hAnsi="仿宋" w:eastAsia="仿宋" w:cs="仿宋"/>
          <w:color w:val="auto"/>
          <w:kern w:val="1"/>
          <w:sz w:val="32"/>
          <w:szCs w:val="32"/>
          <w:lang w:val="en-US" w:eastAsia="zh-CN"/>
        </w:rPr>
        <w:t>向松木应急处置中心报告。同时，</w:t>
      </w:r>
      <w:r>
        <w:rPr>
          <w:rFonts w:hint="default" w:ascii="仿宋" w:hAnsi="仿宋" w:eastAsia="仿宋" w:cs="仿宋"/>
          <w:color w:val="auto"/>
          <w:kern w:val="1"/>
          <w:sz w:val="32"/>
          <w:szCs w:val="32"/>
          <w:lang w:val="en-US" w:eastAsia="zh-CN"/>
        </w:rPr>
        <w:t>立即启动</w:t>
      </w:r>
      <w:r>
        <w:rPr>
          <w:rFonts w:hint="eastAsia" w:ascii="仿宋" w:hAnsi="仿宋" w:eastAsia="仿宋" w:cs="仿宋"/>
          <w:color w:val="auto"/>
          <w:kern w:val="1"/>
          <w:sz w:val="32"/>
          <w:szCs w:val="32"/>
          <w:lang w:val="en-US" w:eastAsia="zh-CN"/>
        </w:rPr>
        <w:t>公司</w:t>
      </w:r>
      <w:r>
        <w:rPr>
          <w:rFonts w:hint="default" w:ascii="仿宋" w:hAnsi="仿宋" w:eastAsia="仿宋" w:cs="仿宋"/>
          <w:color w:val="auto"/>
          <w:kern w:val="1"/>
          <w:sz w:val="32"/>
          <w:szCs w:val="32"/>
          <w:lang w:val="en-US" w:eastAsia="zh-CN"/>
        </w:rPr>
        <w:t>应急预案开展应急处置</w:t>
      </w:r>
      <w:r>
        <w:rPr>
          <w:rFonts w:hint="eastAsia" w:ascii="仿宋" w:hAnsi="仿宋" w:eastAsia="仿宋" w:cs="仿宋"/>
          <w:color w:val="auto"/>
          <w:kern w:val="1"/>
          <w:sz w:val="32"/>
          <w:szCs w:val="32"/>
          <w:lang w:val="en-US" w:eastAsia="zh-CN"/>
        </w:rPr>
        <w:t>，组织人员赶赴现场开展事故应急救援。</w:t>
      </w:r>
    </w:p>
    <w:p w14:paraId="20F7C68F">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kern w:val="1"/>
          <w:sz w:val="32"/>
          <w:szCs w:val="32"/>
          <w:lang w:val="en-US" w:eastAsia="zh-CN"/>
        </w:rPr>
      </w:pPr>
      <w:r>
        <w:rPr>
          <w:rFonts w:hint="default" w:ascii="仿宋" w:hAnsi="仿宋" w:eastAsia="仿宋" w:cs="仿宋"/>
          <w:color w:val="auto"/>
          <w:kern w:val="1"/>
          <w:sz w:val="32"/>
          <w:szCs w:val="32"/>
          <w:lang w:val="en-US" w:eastAsia="zh-CN"/>
        </w:rPr>
        <w:t>16点2</w:t>
      </w:r>
      <w:r>
        <w:rPr>
          <w:rFonts w:hint="eastAsia" w:ascii="仿宋" w:hAnsi="仿宋" w:eastAsia="仿宋" w:cs="仿宋"/>
          <w:color w:val="auto"/>
          <w:kern w:val="1"/>
          <w:sz w:val="32"/>
          <w:szCs w:val="32"/>
          <w:lang w:val="en-US" w:eastAsia="zh-CN"/>
        </w:rPr>
        <w:t>3</w:t>
      </w:r>
      <w:r>
        <w:rPr>
          <w:rFonts w:hint="default" w:ascii="仿宋" w:hAnsi="仿宋" w:eastAsia="仿宋" w:cs="仿宋"/>
          <w:color w:val="auto"/>
          <w:kern w:val="1"/>
          <w:sz w:val="32"/>
          <w:szCs w:val="32"/>
          <w:lang w:val="en-US" w:eastAsia="zh-CN"/>
        </w:rPr>
        <w:t>分左右，</w:t>
      </w:r>
      <w:r>
        <w:rPr>
          <w:rFonts w:hint="eastAsia" w:ascii="仿宋" w:hAnsi="仿宋" w:eastAsia="仿宋" w:cs="仿宋"/>
          <w:color w:val="auto"/>
          <w:kern w:val="1"/>
          <w:sz w:val="32"/>
          <w:szCs w:val="32"/>
          <w:lang w:val="en-US" w:eastAsia="zh-CN"/>
        </w:rPr>
        <w:t>恒光</w:t>
      </w:r>
      <w:r>
        <w:rPr>
          <w:rFonts w:hint="default" w:ascii="仿宋" w:hAnsi="仿宋" w:eastAsia="仿宋" w:cs="仿宋"/>
          <w:color w:val="auto"/>
          <w:kern w:val="1"/>
          <w:sz w:val="32"/>
          <w:szCs w:val="32"/>
          <w:lang w:val="en-US" w:eastAsia="zh-CN"/>
        </w:rPr>
        <w:t>公司兼职消防队</w:t>
      </w:r>
      <w:r>
        <w:rPr>
          <w:rFonts w:hint="eastAsia" w:ascii="仿宋" w:hAnsi="仿宋" w:eastAsia="仿宋" w:cs="仿宋"/>
          <w:color w:val="auto"/>
          <w:kern w:val="1"/>
          <w:sz w:val="32"/>
          <w:szCs w:val="32"/>
          <w:lang w:val="en-US" w:eastAsia="zh-CN"/>
        </w:rPr>
        <w:t>赶赴现场，开展</w:t>
      </w:r>
      <w:r>
        <w:rPr>
          <w:rFonts w:hint="default" w:ascii="仿宋" w:hAnsi="仿宋" w:eastAsia="仿宋" w:cs="仿宋"/>
          <w:color w:val="auto"/>
          <w:kern w:val="1"/>
          <w:sz w:val="32"/>
          <w:szCs w:val="32"/>
          <w:lang w:val="en-US" w:eastAsia="zh-CN"/>
        </w:rPr>
        <w:t>对事故</w:t>
      </w:r>
      <w:r>
        <w:rPr>
          <w:rFonts w:hint="eastAsia" w:ascii="仿宋" w:hAnsi="仿宋" w:eastAsia="仿宋" w:cs="仿宋"/>
          <w:color w:val="auto"/>
          <w:kern w:val="1"/>
          <w:sz w:val="32"/>
          <w:szCs w:val="32"/>
          <w:lang w:val="en-US" w:eastAsia="zh-CN"/>
        </w:rPr>
        <w:t>储</w:t>
      </w:r>
      <w:r>
        <w:rPr>
          <w:rFonts w:hint="default" w:ascii="仿宋" w:hAnsi="仿宋" w:eastAsia="仿宋" w:cs="仿宋"/>
          <w:color w:val="auto"/>
          <w:kern w:val="1"/>
          <w:sz w:val="32"/>
          <w:szCs w:val="32"/>
          <w:lang w:val="en-US" w:eastAsia="zh-CN"/>
        </w:rPr>
        <w:t>罐进行灭火</w:t>
      </w:r>
      <w:r>
        <w:rPr>
          <w:rFonts w:hint="eastAsia" w:ascii="仿宋" w:hAnsi="仿宋" w:eastAsia="仿宋" w:cs="仿宋"/>
          <w:color w:val="auto"/>
          <w:kern w:val="1"/>
          <w:sz w:val="32"/>
          <w:szCs w:val="32"/>
          <w:lang w:val="en-US" w:eastAsia="zh-CN"/>
        </w:rPr>
        <w:t>，</w:t>
      </w:r>
      <w:r>
        <w:rPr>
          <w:rFonts w:hint="default" w:ascii="仿宋" w:hAnsi="仿宋" w:eastAsia="仿宋" w:cs="仿宋"/>
          <w:color w:val="auto"/>
          <w:kern w:val="1"/>
          <w:sz w:val="32"/>
          <w:szCs w:val="32"/>
          <w:lang w:val="en-US" w:eastAsia="zh-CN"/>
        </w:rPr>
        <w:t>切换应急阀门，对消防及洗消废水进行倒流堵截至应急池。</w:t>
      </w:r>
      <w:r>
        <w:rPr>
          <w:rFonts w:hint="eastAsia" w:ascii="仿宋" w:hAnsi="仿宋" w:eastAsia="仿宋" w:cs="仿宋"/>
          <w:color w:val="auto"/>
          <w:kern w:val="1"/>
          <w:sz w:val="32"/>
          <w:szCs w:val="32"/>
          <w:lang w:val="en-US" w:eastAsia="zh-CN"/>
        </w:rPr>
        <w:t>期间，公司</w:t>
      </w:r>
      <w:r>
        <w:rPr>
          <w:rFonts w:hint="default" w:ascii="仿宋" w:hAnsi="仿宋" w:eastAsia="仿宋" w:cs="仿宋"/>
          <w:color w:val="auto"/>
          <w:kern w:val="1"/>
          <w:sz w:val="32"/>
          <w:szCs w:val="32"/>
          <w:lang w:val="en-US" w:eastAsia="zh-CN"/>
        </w:rPr>
        <w:t>安环部负责人</w:t>
      </w:r>
      <w:r>
        <w:rPr>
          <w:rFonts w:hint="eastAsia" w:ascii="仿宋" w:hAnsi="仿宋" w:eastAsia="仿宋" w:cs="仿宋"/>
          <w:color w:val="auto"/>
          <w:kern w:val="1"/>
          <w:sz w:val="32"/>
          <w:szCs w:val="32"/>
          <w:lang w:val="en-US" w:eastAsia="zh-CN"/>
        </w:rPr>
        <w:t>唐</w:t>
      </w:r>
      <w:r>
        <w:rPr>
          <w:rFonts w:hint="eastAsia" w:ascii="Nimbus Roman No9 L" w:hAnsi="Nimbus Roman No9 L" w:eastAsia="仿宋" w:cs="Nimbus Roman No9 L"/>
          <w:color w:val="auto"/>
          <w:kern w:val="2"/>
          <w:sz w:val="32"/>
          <w:szCs w:val="32"/>
          <w:lang w:val="en-US" w:eastAsia="zh-CN" w:bidi="ar-SA"/>
        </w:rPr>
        <w:t>**安排</w:t>
      </w:r>
      <w:r>
        <w:rPr>
          <w:rFonts w:hint="eastAsia" w:ascii="仿宋" w:hAnsi="仿宋" w:eastAsia="仿宋" w:cs="仿宋"/>
          <w:color w:val="auto"/>
          <w:kern w:val="1"/>
          <w:sz w:val="32"/>
          <w:szCs w:val="32"/>
          <w:lang w:val="en-US" w:eastAsia="zh-CN"/>
        </w:rPr>
        <w:t>公司综治办主任黄</w:t>
      </w:r>
      <w:r>
        <w:rPr>
          <w:rFonts w:hint="eastAsia" w:ascii="Nimbus Roman No9 L" w:hAnsi="Nimbus Roman No9 L" w:eastAsia="仿宋" w:cs="Nimbus Roman No9 L"/>
          <w:color w:val="auto"/>
          <w:kern w:val="2"/>
          <w:sz w:val="32"/>
          <w:szCs w:val="32"/>
          <w:lang w:val="en-US" w:eastAsia="zh-CN" w:bidi="ar-SA"/>
        </w:rPr>
        <w:t>**</w:t>
      </w:r>
      <w:r>
        <w:rPr>
          <w:rFonts w:hint="eastAsia" w:ascii="仿宋" w:hAnsi="仿宋" w:eastAsia="仿宋" w:cs="仿宋"/>
          <w:color w:val="auto"/>
          <w:kern w:val="1"/>
          <w:sz w:val="32"/>
          <w:szCs w:val="32"/>
          <w:lang w:val="en-US" w:eastAsia="zh-CN"/>
        </w:rPr>
        <w:t>拨打</w:t>
      </w:r>
      <w:r>
        <w:rPr>
          <w:rFonts w:hint="default" w:ascii="仿宋" w:hAnsi="仿宋" w:eastAsia="仿宋" w:cs="仿宋"/>
          <w:color w:val="auto"/>
          <w:kern w:val="1"/>
          <w:sz w:val="32"/>
          <w:szCs w:val="32"/>
          <w:lang w:val="en-US" w:eastAsia="zh-CN"/>
        </w:rPr>
        <w:t>119</w:t>
      </w:r>
      <w:r>
        <w:rPr>
          <w:rFonts w:hint="eastAsia" w:ascii="仿宋" w:hAnsi="仿宋" w:eastAsia="仿宋" w:cs="仿宋"/>
          <w:color w:val="auto"/>
          <w:kern w:val="1"/>
          <w:sz w:val="32"/>
          <w:szCs w:val="32"/>
          <w:lang w:val="en-US" w:eastAsia="zh-CN"/>
        </w:rPr>
        <w:t>电话。</w:t>
      </w:r>
    </w:p>
    <w:p w14:paraId="763423D3">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color w:val="auto"/>
          <w:sz w:val="32"/>
          <w:szCs w:val="32"/>
          <w:lang w:eastAsia="zh-CN"/>
        </w:rPr>
      </w:pPr>
      <w:r>
        <w:rPr>
          <w:rFonts w:hint="default" w:ascii="仿宋" w:hAnsi="仿宋" w:eastAsia="仿宋" w:cs="仿宋"/>
          <w:color w:val="auto"/>
          <w:sz w:val="32"/>
          <w:szCs w:val="32"/>
          <w:lang w:eastAsia="zh-CN"/>
        </w:rPr>
        <w:t>16时25分</w:t>
      </w:r>
      <w:r>
        <w:rPr>
          <w:rFonts w:hint="eastAsia" w:ascii="仿宋" w:hAnsi="仿宋" w:eastAsia="仿宋" w:cs="仿宋"/>
          <w:color w:val="auto"/>
          <w:kern w:val="1"/>
          <w:sz w:val="32"/>
          <w:szCs w:val="32"/>
          <w:lang w:val="en-US" w:eastAsia="zh-CN"/>
        </w:rPr>
        <w:t>，</w:t>
      </w:r>
      <w:r>
        <w:rPr>
          <w:rFonts w:hint="default" w:ascii="仿宋" w:hAnsi="仿宋" w:eastAsia="仿宋" w:cs="仿宋"/>
          <w:color w:val="auto"/>
          <w:sz w:val="32"/>
          <w:szCs w:val="32"/>
          <w:lang w:eastAsia="zh-CN"/>
        </w:rPr>
        <w:t>市消防</w:t>
      </w:r>
      <w:r>
        <w:rPr>
          <w:rFonts w:hint="default" w:ascii="仿宋" w:hAnsi="仿宋" w:eastAsia="仿宋" w:cs="仿宋"/>
          <w:color w:val="auto"/>
          <w:sz w:val="32"/>
          <w:szCs w:val="32"/>
          <w:lang w:val="en-US" w:eastAsia="zh-CN"/>
        </w:rPr>
        <w:t>救援</w:t>
      </w:r>
      <w:r>
        <w:rPr>
          <w:rFonts w:hint="default" w:ascii="仿宋" w:hAnsi="仿宋" w:eastAsia="仿宋" w:cs="仿宋"/>
          <w:color w:val="auto"/>
          <w:sz w:val="32"/>
          <w:szCs w:val="32"/>
          <w:lang w:eastAsia="zh-CN"/>
        </w:rPr>
        <w:t>支队指挥中心接到</w:t>
      </w:r>
      <w:r>
        <w:rPr>
          <w:rFonts w:hint="eastAsia" w:ascii="仿宋" w:hAnsi="仿宋" w:eastAsia="仿宋" w:cs="仿宋"/>
          <w:color w:val="auto"/>
          <w:sz w:val="32"/>
          <w:szCs w:val="32"/>
          <w:lang w:eastAsia="zh-CN"/>
        </w:rPr>
        <w:t>爆燃事故</w:t>
      </w:r>
      <w:r>
        <w:rPr>
          <w:rFonts w:hint="default" w:ascii="仿宋" w:hAnsi="仿宋" w:eastAsia="仿宋" w:cs="仿宋"/>
          <w:color w:val="auto"/>
          <w:sz w:val="32"/>
          <w:szCs w:val="32"/>
          <w:lang w:eastAsia="zh-CN"/>
        </w:rPr>
        <w:t>报警，立即调派化工编队21车、107人赶赴现场处置，支队全勤指挥部遂行出动。</w:t>
      </w:r>
    </w:p>
    <w:p w14:paraId="6B009EC3">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eastAsia="zh-CN"/>
        </w:rPr>
        <w:t>16时31分，首批救援力量到达现场</w:t>
      </w:r>
      <w:r>
        <w:rPr>
          <w:rFonts w:hint="eastAsia" w:ascii="仿宋" w:hAnsi="仿宋" w:eastAsia="仿宋" w:cs="仿宋"/>
          <w:color w:val="auto"/>
          <w:sz w:val="32"/>
          <w:szCs w:val="32"/>
          <w:lang w:eastAsia="zh-CN"/>
        </w:rPr>
        <w:t>，当时火势明显减弱，为防止火势扩大</w:t>
      </w:r>
      <w:r>
        <w:rPr>
          <w:rFonts w:hint="default" w:ascii="仿宋" w:hAnsi="仿宋" w:eastAsia="仿宋" w:cs="仿宋"/>
          <w:color w:val="auto"/>
          <w:sz w:val="32"/>
          <w:szCs w:val="32"/>
          <w:lang w:eastAsia="zh-CN"/>
        </w:rPr>
        <w:t>，</w:t>
      </w:r>
      <w:r>
        <w:rPr>
          <w:rFonts w:hint="default" w:ascii="仿宋" w:hAnsi="仿宋" w:eastAsia="仿宋" w:cs="仿宋"/>
          <w:color w:val="auto"/>
          <w:sz w:val="32"/>
          <w:szCs w:val="32"/>
          <w:lang w:val="en-US" w:eastAsia="zh-CN"/>
        </w:rPr>
        <w:t>现场指挥员立即做出战斗部署：一是架设一门移动炮在罐区南侧堵截火势向双氧水罐区蔓延；二是利用高喷炮在南侧冷却双氧水罐体，防止罐体温度升高引发爆炸；三是建立供水干线；四是设置现场安全员，做好现场安全管控工作。</w:t>
      </w:r>
    </w:p>
    <w:p w14:paraId="64BE87BA">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color w:val="auto"/>
          <w:sz w:val="32"/>
          <w:szCs w:val="32"/>
          <w:lang w:val="en-US" w:eastAsia="zh-CN"/>
        </w:rPr>
      </w:pPr>
      <w:r>
        <w:rPr>
          <w:rFonts w:hint="default" w:ascii="仿宋" w:hAnsi="仿宋" w:eastAsia="仿宋" w:cs="仿宋"/>
          <w:color w:val="auto"/>
          <w:sz w:val="32"/>
          <w:szCs w:val="32"/>
          <w:lang w:val="en-US" w:eastAsia="zh-CN"/>
        </w:rPr>
        <w:t>16时45分，支队全勤指挥部及增援力量相继到达事故现场，立即成立现场指挥部，根据现场情况对救援力量进行调整，一是供水组做好后方供水工作，确保供水不间断；二是调整遥控炮至罐区北面堵截火势、32米高喷车持续冷却双氧水罐体、60米高喷车对着火罐进行灭火；三是做好安全防护，注意事故现场管道漏液和厂房倒塌风险。</w:t>
      </w:r>
    </w:p>
    <w:p w14:paraId="59E717EB">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auto"/>
          <w:sz w:val="32"/>
          <w:szCs w:val="32"/>
          <w:lang w:eastAsia="zh-CN"/>
        </w:rPr>
      </w:pPr>
      <w:r>
        <w:rPr>
          <w:rFonts w:hint="default" w:ascii="仿宋" w:hAnsi="仿宋" w:eastAsia="仿宋" w:cs="仿宋"/>
          <w:color w:val="auto"/>
          <w:sz w:val="32"/>
          <w:szCs w:val="32"/>
          <w:lang w:val="en-US" w:eastAsia="zh-CN"/>
        </w:rPr>
        <w:t>16时55分</w:t>
      </w:r>
      <w:r>
        <w:rPr>
          <w:rFonts w:hint="eastAsia" w:ascii="仿宋" w:hAnsi="仿宋" w:eastAsia="仿宋" w:cs="仿宋"/>
          <w:color w:val="auto"/>
          <w:sz w:val="32"/>
          <w:szCs w:val="32"/>
          <w:lang w:val="en-US" w:eastAsia="zh-CN"/>
        </w:rPr>
        <w:t>，</w:t>
      </w:r>
      <w:r>
        <w:rPr>
          <w:rFonts w:hint="default" w:ascii="仿宋" w:hAnsi="仿宋" w:eastAsia="仿宋" w:cs="仿宋"/>
          <w:color w:val="auto"/>
          <w:sz w:val="32"/>
          <w:szCs w:val="32"/>
          <w:lang w:val="en-US" w:eastAsia="zh-CN"/>
        </w:rPr>
        <w:t>现场明火被扑灭。</w:t>
      </w:r>
    </w:p>
    <w:bookmarkEnd w:id="60"/>
    <w:bookmarkEnd w:id="61"/>
    <w:p w14:paraId="6D1CCE16">
      <w:pPr>
        <w:pStyle w:val="5"/>
        <w:keepNext w:val="0"/>
        <w:keepLines w:val="0"/>
        <w:pageBreakBefore w:val="0"/>
        <w:widowControl w:val="0"/>
        <w:tabs>
          <w:tab w:val="left" w:pos="0"/>
        </w:tabs>
        <w:kinsoku/>
        <w:wordWrap w:val="0"/>
        <w:overflowPunct/>
        <w:topLinePunct w:val="0"/>
        <w:autoSpaceDE/>
        <w:autoSpaceDN/>
        <w:bidi w:val="0"/>
        <w:adjustRightInd/>
        <w:snapToGrid/>
        <w:spacing w:beforeAutospacing="0" w:afterAutospacing="0" w:line="560" w:lineRule="exact"/>
        <w:ind w:firstLine="640" w:firstLineChars="200"/>
        <w:textAlignment w:val="auto"/>
        <w:rPr>
          <w:rFonts w:hint="eastAsia" w:ascii="黑体" w:hAnsi="黑体" w:eastAsia="黑体" w:cs="黑体"/>
          <w:color w:val="auto"/>
          <w:sz w:val="32"/>
          <w:szCs w:val="32"/>
        </w:rPr>
      </w:pPr>
      <w:bookmarkStart w:id="63" w:name="_Toc1382073552_WPSOffice_Level1"/>
      <w:bookmarkStart w:id="64" w:name="_Toc1750944596_WPSOffice_Level1"/>
      <w:bookmarkStart w:id="65" w:name="_Toc737278749_WPSOffice_Level1"/>
      <w:bookmarkStart w:id="66" w:name="_Toc443374111_WPSOffice_Level1"/>
      <w:bookmarkStart w:id="67" w:name="_Toc1026496774_WPSOffice_Level1"/>
      <w:bookmarkStart w:id="68" w:name="_Toc498124588_WPSOffice_Level1"/>
      <w:bookmarkStart w:id="69" w:name="_Toc948878602_WPSOffice_Level1"/>
      <w:bookmarkStart w:id="70" w:name="_Toc1056990857_WPSOffice_Level1"/>
      <w:r>
        <w:rPr>
          <w:rFonts w:hint="eastAsia" w:ascii="黑体" w:hAnsi="黑体" w:eastAsia="黑体" w:cs="黑体"/>
          <w:color w:val="auto"/>
          <w:sz w:val="32"/>
          <w:szCs w:val="32"/>
          <w:lang w:eastAsia="zh-CN"/>
        </w:rPr>
        <w:t>五</w:t>
      </w:r>
      <w:r>
        <w:rPr>
          <w:rFonts w:hint="eastAsia" w:ascii="黑体" w:hAnsi="黑体" w:eastAsia="黑体" w:cs="黑体"/>
          <w:color w:val="auto"/>
          <w:sz w:val="32"/>
          <w:szCs w:val="32"/>
        </w:rPr>
        <w:t>、</w:t>
      </w:r>
      <w:bookmarkEnd w:id="63"/>
      <w:bookmarkEnd w:id="64"/>
      <w:bookmarkStart w:id="71" w:name="_Toc1141933160_WPSOffice_Level1"/>
      <w:bookmarkStart w:id="72" w:name="_Toc684848064_WPSOffice_Level1"/>
      <w:r>
        <w:rPr>
          <w:rFonts w:hint="eastAsia" w:ascii="黑体" w:hAnsi="黑体" w:eastAsia="黑体" w:cs="黑体"/>
          <w:color w:val="auto"/>
          <w:sz w:val="32"/>
          <w:szCs w:val="32"/>
        </w:rPr>
        <w:t>事故原因及性质</w:t>
      </w:r>
      <w:bookmarkEnd w:id="65"/>
      <w:bookmarkEnd w:id="66"/>
      <w:bookmarkEnd w:id="67"/>
      <w:bookmarkEnd w:id="68"/>
      <w:bookmarkEnd w:id="69"/>
      <w:bookmarkEnd w:id="70"/>
      <w:bookmarkEnd w:id="71"/>
      <w:bookmarkEnd w:id="72"/>
    </w:p>
    <w:p w14:paraId="630E030D">
      <w:pPr>
        <w:keepNext w:val="0"/>
        <w:keepLines w:val="0"/>
        <w:pageBreakBefore w:val="0"/>
        <w:widowControl w:val="0"/>
        <w:kinsoku/>
        <w:overflowPunct/>
        <w:topLinePunct w:val="0"/>
        <w:autoSpaceDE/>
        <w:autoSpaceDN/>
        <w:bidi w:val="0"/>
        <w:adjustRightInd/>
        <w:snapToGrid/>
        <w:spacing w:line="560" w:lineRule="exact"/>
        <w:ind w:firstLine="640"/>
        <w:textAlignment w:val="auto"/>
        <w:rPr>
          <w:rFonts w:hint="eastAsia" w:ascii="Nimbus Roman No9 L" w:hAnsi="Nimbus Roman No9 L" w:eastAsia="仿宋" w:cs="Nimbus Roman No9 L"/>
          <w:color w:val="auto"/>
          <w:kern w:val="2"/>
          <w:sz w:val="32"/>
          <w:szCs w:val="32"/>
          <w:lang w:val="en-US" w:eastAsia="zh-CN" w:bidi="ar-SA"/>
        </w:rPr>
      </w:pPr>
      <w:bookmarkStart w:id="73" w:name="_Toc145613776_WPSOffice_Level2"/>
      <w:bookmarkStart w:id="74" w:name="_Toc1307813238_WPSOffice_Level2"/>
      <w:bookmarkStart w:id="75" w:name="_Toc1266225825_WPSOffice_Level2"/>
      <w:bookmarkStart w:id="76" w:name="_Toc738973760_WPSOffice_Level2"/>
      <w:bookmarkStart w:id="77" w:name="_Toc748069091_WPSOffice_Level2"/>
      <w:bookmarkStart w:id="78" w:name="_Toc1722601188_WPSOffice_Level2"/>
      <w:r>
        <w:rPr>
          <w:rFonts w:hint="eastAsia" w:ascii="楷体" w:hAnsi="楷体" w:eastAsia="楷体" w:cs="楷体"/>
          <w:color w:val="auto"/>
          <w:sz w:val="32"/>
          <w:szCs w:val="32"/>
        </w:rPr>
        <w:t>（一）</w:t>
      </w:r>
      <w:r>
        <w:rPr>
          <w:rFonts w:hint="eastAsia" w:ascii="楷体" w:hAnsi="楷体" w:eastAsia="楷体" w:cs="楷体"/>
          <w:color w:val="auto"/>
          <w:spacing w:val="-6"/>
          <w:sz w:val="32"/>
          <w:szCs w:val="32"/>
        </w:rPr>
        <w:t>直接原因。</w:t>
      </w:r>
      <w:bookmarkEnd w:id="73"/>
      <w:bookmarkEnd w:id="74"/>
      <w:bookmarkEnd w:id="75"/>
      <w:bookmarkEnd w:id="76"/>
      <w:bookmarkEnd w:id="77"/>
      <w:bookmarkEnd w:id="78"/>
      <w:bookmarkStart w:id="79" w:name="_Toc813934152_WPSOffice_Level2"/>
      <w:bookmarkStart w:id="80" w:name="_Toc187610345_WPSOffice_Level2"/>
      <w:bookmarkStart w:id="81" w:name="_Toc193392662_WPSOffice_Level2"/>
    </w:p>
    <w:p w14:paraId="1092F8AF">
      <w:pPr>
        <w:keepNext w:val="0"/>
        <w:keepLines w:val="0"/>
        <w:pageBreakBefore w:val="0"/>
        <w:widowControl w:val="0"/>
        <w:kinsoku/>
        <w:overflowPunct/>
        <w:topLinePunct w:val="0"/>
        <w:autoSpaceDE/>
        <w:autoSpaceDN/>
        <w:bidi w:val="0"/>
        <w:adjustRightInd/>
        <w:snapToGrid/>
        <w:spacing w:line="560" w:lineRule="exact"/>
        <w:ind w:firstLine="640"/>
        <w:textAlignment w:val="auto"/>
        <w:rPr>
          <w:rFonts w:hint="eastAsia" w:ascii="Times New Roman" w:hAnsi="Times New Roman" w:eastAsia="仿宋" w:cs="Times New Roman"/>
          <w:sz w:val="32"/>
          <w:szCs w:val="32"/>
          <w:highlight w:val="none"/>
          <w:lang w:val="en-US" w:eastAsia="zh-CN"/>
        </w:rPr>
      </w:pPr>
      <w:bookmarkStart w:id="82" w:name="_Toc1563546945_WPSOffice_Level2"/>
      <w:r>
        <w:rPr>
          <w:rFonts w:hint="eastAsia" w:ascii="Times New Roman" w:hAnsi="Times New Roman" w:eastAsia="仿宋" w:cs="Times New Roman"/>
          <w:sz w:val="32"/>
          <w:szCs w:val="32"/>
          <w:lang w:eastAsia="zh-CN"/>
        </w:rPr>
        <w:t>涉事储罐存放了分别</w:t>
      </w:r>
      <w:r>
        <w:rPr>
          <w:rFonts w:hint="default" w:ascii="Times New Roman" w:hAnsi="Times New Roman" w:eastAsia="仿宋" w:cs="Times New Roman"/>
          <w:sz w:val="32"/>
          <w:szCs w:val="32"/>
          <w:highlight w:val="none"/>
          <w:lang w:val="en-US" w:eastAsia="zh-CN"/>
        </w:rPr>
        <w:t>含</w:t>
      </w:r>
      <w:r>
        <w:rPr>
          <w:rFonts w:hint="eastAsia" w:ascii="Times New Roman" w:hAnsi="Times New Roman" w:eastAsia="仿宋" w:cs="Times New Roman"/>
          <w:sz w:val="32"/>
          <w:szCs w:val="32"/>
          <w:lang w:eastAsia="zh-CN"/>
        </w:rPr>
        <w:t>有</w:t>
      </w:r>
      <w:r>
        <w:rPr>
          <w:rFonts w:hint="default" w:ascii="Times New Roman" w:hAnsi="Times New Roman" w:eastAsia="仿宋" w:cs="Times New Roman"/>
          <w:sz w:val="32"/>
          <w:szCs w:val="32"/>
          <w:highlight w:val="none"/>
          <w:lang w:val="en-US" w:eastAsia="zh-CN"/>
        </w:rPr>
        <w:t>双氧水和有机物的两种稀硫酸</w:t>
      </w:r>
      <w:r>
        <w:rPr>
          <w:rFonts w:hint="eastAsia" w:ascii="Times New Roman" w:hAnsi="Times New Roman" w:eastAsia="仿宋" w:cs="Times New Roman"/>
          <w:sz w:val="32"/>
          <w:szCs w:val="32"/>
          <w:highlight w:val="none"/>
          <w:lang w:val="en-US" w:eastAsia="zh-CN"/>
        </w:rPr>
        <w:t>，</w:t>
      </w:r>
      <w:r>
        <w:rPr>
          <w:rFonts w:hint="eastAsia" w:ascii="Times New Roman" w:hAnsi="Times New Roman" w:eastAsia="仿宋" w:cs="Times New Roman"/>
          <w:sz w:val="32"/>
          <w:szCs w:val="32"/>
          <w:lang w:val="en-US" w:eastAsia="zh-CN"/>
        </w:rPr>
        <w:t>两种稀硫酸在混存后发生理化反应，在相对密闭的储罐上部气相空间，形成富氧环境及可发生爆燃的有机物挥发蒸气，遇到后续进料过程中产生的静电能量，发生爆燃。</w:t>
      </w:r>
    </w:p>
    <w:p w14:paraId="54DBA6E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楷体" w:hAnsi="楷体" w:eastAsia="楷体" w:cs="楷体"/>
          <w:color w:val="auto"/>
          <w:sz w:val="32"/>
          <w:szCs w:val="32"/>
          <w:lang w:val="en-US" w:eastAsia="zh-CN"/>
        </w:rPr>
      </w:pPr>
      <w:bookmarkStart w:id="83" w:name="_Toc638959863_WPSOffice_Level2"/>
      <w:r>
        <w:rPr>
          <w:rFonts w:hint="eastAsia" w:ascii="楷体" w:hAnsi="楷体" w:eastAsia="楷体" w:cs="楷体"/>
          <w:color w:val="auto"/>
          <w:sz w:val="32"/>
          <w:szCs w:val="32"/>
          <w:lang w:val="en-US" w:eastAsia="zh-CN"/>
        </w:rPr>
        <w:t>（二）间接原因。</w:t>
      </w:r>
      <w:bookmarkEnd w:id="82"/>
      <w:bookmarkEnd w:id="83"/>
    </w:p>
    <w:p w14:paraId="13E2937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1.中天设计公司的项目设计存在缺陷。</w:t>
      </w:r>
    </w:p>
    <w:p w14:paraId="0159029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1）设计存在明显技术偏差。富含有机物的稀硫酸与含有双氧水的稀硫酸混合，存在爆燃危险。但该单位提供的《安全设施设计专篇》，在工艺流程设计中利用高浓度双氧水处理稀硫酸中有机物，允许含有机物的稀硫酸与双氧水混合，</w:t>
      </w:r>
      <w:r>
        <w:rPr>
          <w:rFonts w:hint="eastAsia" w:ascii="Times New Roman" w:hAnsi="Times New Roman" w:eastAsia="仿宋" w:cs="Times New Roman"/>
          <w:sz w:val="32"/>
          <w:szCs w:val="32"/>
          <w:lang w:val="en" w:eastAsia="zh-CN"/>
        </w:rPr>
        <w:t>且</w:t>
      </w:r>
      <w:r>
        <w:rPr>
          <w:rFonts w:hint="default" w:ascii="Times New Roman" w:hAnsi="Times New Roman" w:eastAsia="仿宋" w:cs="Times New Roman"/>
          <w:sz w:val="32"/>
          <w:szCs w:val="32"/>
          <w:lang w:val="en" w:eastAsia="zh-CN"/>
        </w:rPr>
        <w:t>未说明这两种物质</w:t>
      </w:r>
      <w:r>
        <w:rPr>
          <w:rFonts w:hint="eastAsia" w:ascii="Times New Roman" w:hAnsi="Times New Roman" w:eastAsia="仿宋" w:cs="Times New Roman"/>
          <w:sz w:val="32"/>
          <w:szCs w:val="32"/>
          <w:lang w:val="en-US" w:eastAsia="zh-CN"/>
        </w:rPr>
        <w:t>混合</w:t>
      </w:r>
      <w:r>
        <w:rPr>
          <w:rFonts w:hint="default" w:ascii="Times New Roman" w:hAnsi="Times New Roman" w:eastAsia="仿宋" w:cs="Times New Roman"/>
          <w:sz w:val="32"/>
          <w:szCs w:val="32"/>
          <w:lang w:val="en" w:eastAsia="zh-CN"/>
        </w:rPr>
        <w:t>后，会对工艺设备产生</w:t>
      </w:r>
      <w:r>
        <w:rPr>
          <w:rFonts w:hint="eastAsia" w:ascii="Times New Roman" w:hAnsi="Times New Roman" w:eastAsia="仿宋" w:cs="Times New Roman"/>
          <w:sz w:val="32"/>
          <w:szCs w:val="32"/>
          <w:lang w:val="en" w:eastAsia="zh-CN"/>
        </w:rPr>
        <w:t>不利</w:t>
      </w:r>
      <w:r>
        <w:rPr>
          <w:rFonts w:hint="default" w:ascii="Times New Roman" w:hAnsi="Times New Roman" w:eastAsia="仿宋" w:cs="Times New Roman"/>
          <w:sz w:val="32"/>
          <w:szCs w:val="32"/>
          <w:lang w:val="en" w:eastAsia="zh-CN"/>
        </w:rPr>
        <w:t>影响</w:t>
      </w:r>
      <w:r>
        <w:rPr>
          <w:rFonts w:hint="eastAsia" w:ascii="Times New Roman" w:hAnsi="Times New Roman" w:eastAsia="仿宋" w:cs="Times New Roman"/>
          <w:sz w:val="32"/>
          <w:szCs w:val="32"/>
          <w:lang w:val="en-US" w:eastAsia="zh-CN"/>
        </w:rPr>
        <w:t>，未提出预防生产安全事故的措施建议，设计存在本质安全缺陷。</w:t>
      </w:r>
    </w:p>
    <w:p w14:paraId="3B5F3FD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2）未严格开展风险辨识。该单位在开展项目设计中，对生产工艺中所涉化学物质的理化性质，未进行认真的辨识和分析；对所涉化学物质相互反应的特性及其对工艺的影响，未进行准确的认定和说明；未辨识出含有机物的稀硫酸与双氧水混合后，会发生分解反应，</w:t>
      </w:r>
      <w:r>
        <w:rPr>
          <w:rFonts w:hint="default" w:ascii="Times New Roman" w:hAnsi="Times New Roman" w:eastAsia="仿宋" w:cs="Times New Roman"/>
          <w:sz w:val="32"/>
          <w:szCs w:val="32"/>
          <w:highlight w:val="none"/>
          <w:lang w:val="en-US" w:eastAsia="zh-CN"/>
        </w:rPr>
        <w:t>形成爆炸性气体环境，</w:t>
      </w:r>
      <w:r>
        <w:rPr>
          <w:rFonts w:hint="eastAsia" w:ascii="Times New Roman" w:hAnsi="Times New Roman" w:eastAsia="仿宋" w:cs="Times New Roman"/>
          <w:sz w:val="32"/>
          <w:szCs w:val="32"/>
          <w:highlight w:val="none"/>
          <w:lang w:val="en-US" w:eastAsia="zh-CN"/>
        </w:rPr>
        <w:t>并引发</w:t>
      </w:r>
      <w:r>
        <w:rPr>
          <w:rFonts w:hint="default" w:ascii="Times New Roman" w:hAnsi="Times New Roman" w:eastAsia="仿宋" w:cs="Times New Roman"/>
          <w:sz w:val="32"/>
          <w:szCs w:val="32"/>
          <w:highlight w:val="none"/>
          <w:lang w:val="en-US" w:eastAsia="zh-CN"/>
        </w:rPr>
        <w:t>火灾和爆炸的风险，</w:t>
      </w:r>
      <w:r>
        <w:rPr>
          <w:rFonts w:hint="eastAsia" w:ascii="Times New Roman" w:hAnsi="Times New Roman" w:eastAsia="仿宋" w:cs="Times New Roman"/>
          <w:sz w:val="32"/>
          <w:szCs w:val="32"/>
          <w:highlight w:val="none"/>
          <w:lang w:val="en-US" w:eastAsia="zh-CN"/>
        </w:rPr>
        <w:t>未提出应</w:t>
      </w:r>
      <w:r>
        <w:rPr>
          <w:rFonts w:hint="default" w:ascii="Times New Roman" w:hAnsi="Times New Roman" w:eastAsia="仿宋" w:cs="Times New Roman"/>
          <w:sz w:val="32"/>
          <w:szCs w:val="32"/>
          <w:highlight w:val="none"/>
          <w:lang w:val="en-US" w:eastAsia="zh-CN"/>
        </w:rPr>
        <w:t>采取</w:t>
      </w:r>
      <w:r>
        <w:rPr>
          <w:rFonts w:hint="eastAsia" w:ascii="Times New Roman" w:hAnsi="Times New Roman" w:eastAsia="仿宋" w:cs="Times New Roman"/>
          <w:sz w:val="32"/>
          <w:szCs w:val="32"/>
          <w:highlight w:val="none"/>
          <w:lang w:val="en-US" w:eastAsia="zh-CN"/>
        </w:rPr>
        <w:t>的</w:t>
      </w:r>
      <w:r>
        <w:rPr>
          <w:rFonts w:hint="default" w:ascii="Times New Roman" w:hAnsi="Times New Roman" w:eastAsia="仿宋" w:cs="Times New Roman"/>
          <w:sz w:val="32"/>
          <w:szCs w:val="32"/>
          <w:highlight w:val="none"/>
          <w:lang w:val="en-US" w:eastAsia="zh-CN"/>
        </w:rPr>
        <w:t>相</w:t>
      </w:r>
      <w:r>
        <w:rPr>
          <w:rFonts w:hint="default" w:ascii="仿宋" w:hAnsi="仿宋" w:eastAsia="仿宋" w:cs="仿宋"/>
          <w:sz w:val="32"/>
          <w:szCs w:val="32"/>
          <w:highlight w:val="none"/>
          <w:lang w:val="en-US" w:eastAsia="zh-CN"/>
        </w:rPr>
        <w:t>应技术</w:t>
      </w:r>
      <w:r>
        <w:rPr>
          <w:rFonts w:hint="eastAsia" w:ascii="仿宋" w:hAnsi="仿宋" w:eastAsia="仿宋" w:cs="仿宋"/>
          <w:sz w:val="32"/>
          <w:szCs w:val="32"/>
          <w:highlight w:val="none"/>
          <w:lang w:val="en-US" w:eastAsia="zh-CN"/>
        </w:rPr>
        <w:t>和</w:t>
      </w:r>
      <w:r>
        <w:rPr>
          <w:rFonts w:hint="default" w:ascii="仿宋" w:hAnsi="仿宋" w:eastAsia="仿宋" w:cs="仿宋"/>
          <w:sz w:val="32"/>
          <w:szCs w:val="32"/>
          <w:highlight w:val="none"/>
          <w:lang w:val="en-US" w:eastAsia="zh-CN"/>
        </w:rPr>
        <w:t>管理措施</w:t>
      </w:r>
      <w:r>
        <w:rPr>
          <w:rFonts w:hint="eastAsia" w:ascii="仿宋" w:hAnsi="仿宋" w:eastAsia="仿宋" w:cs="仿宋"/>
          <w:sz w:val="32"/>
          <w:szCs w:val="32"/>
          <w:highlight w:val="none"/>
          <w:lang w:val="en-US" w:eastAsia="zh-CN"/>
        </w:rPr>
        <w:t>，</w:t>
      </w:r>
      <w:r>
        <w:rPr>
          <w:rFonts w:hint="eastAsia" w:ascii="Times New Roman" w:hAnsi="Times New Roman" w:eastAsia="仿宋" w:cs="Times New Roman"/>
          <w:sz w:val="32"/>
          <w:szCs w:val="32"/>
          <w:lang w:val="en-US" w:eastAsia="zh-CN"/>
        </w:rPr>
        <w:t>给出的技术设计不具安全操作性和指导性。</w:t>
      </w:r>
    </w:p>
    <w:p w14:paraId="6CF3F62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2.富海设计公司的项目设计存在缺陷。</w:t>
      </w:r>
    </w:p>
    <w:p w14:paraId="7A9F32F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1）设计存在明显技术偏差。该单位针对涉事罐区给出的变更设计，未根据生产工艺的具体情况，合理设计罐区的储罐布置，设计的储罐容积和数量不能满足安全生产要求。涉事罐区只设计了3个稀硫酸储罐，因为稀硫酸储罐储存能力不足，2-乙基蒽醌生产线的稀硫酸和硫酸生产线的副产稀硫酸，都储存在涉事储罐中，二种不同来源的稀硫酸混存，造成事故隐患；设计认可富含有机物的稀硫酸可与含有双氧水的稀硫酸混合，认定变更设计后，涉事储罐区的火灾危险等级未发生变化，给出的罐区布置图变更设计，不具安全操作性和指导性。</w:t>
      </w:r>
    </w:p>
    <w:p w14:paraId="3F50A38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2）未严格开展风险辨识。该单位在为恒光公司进行变更设计时，项目已处于试生产阶段，生产工艺流程、所涉化学物质的类型和理化性质已初步明确，涉事储罐区在生产工艺中的用途业已确定。但在设计中未严格开展工艺流程的风险辨识，未辨识出含有机物的稀硫酸与双氧水混合后，会发生剧烈分解反应，</w:t>
      </w:r>
      <w:r>
        <w:rPr>
          <w:rFonts w:hint="default" w:ascii="Times New Roman" w:hAnsi="Times New Roman" w:eastAsia="仿宋" w:cs="Times New Roman"/>
          <w:sz w:val="32"/>
          <w:szCs w:val="32"/>
          <w:highlight w:val="none"/>
          <w:lang w:val="en-US" w:eastAsia="zh-CN"/>
        </w:rPr>
        <w:t>形成爆炸性气体环境</w:t>
      </w:r>
      <w:r>
        <w:rPr>
          <w:rFonts w:hint="eastAsia" w:ascii="Times New Roman" w:hAnsi="Times New Roman" w:eastAsia="仿宋" w:cs="Times New Roman"/>
          <w:sz w:val="32"/>
          <w:szCs w:val="32"/>
          <w:highlight w:val="none"/>
          <w:lang w:val="en-US" w:eastAsia="zh-CN"/>
        </w:rPr>
        <w:t>的安全风险</w:t>
      </w:r>
      <w:r>
        <w:rPr>
          <w:rFonts w:hint="default" w:ascii="Times New Roman" w:hAnsi="Times New Roman" w:eastAsia="仿宋" w:cs="Times New Roman"/>
          <w:sz w:val="32"/>
          <w:szCs w:val="32"/>
          <w:highlight w:val="none"/>
          <w:lang w:val="en-US" w:eastAsia="zh-CN"/>
        </w:rPr>
        <w:t>，</w:t>
      </w:r>
      <w:r>
        <w:rPr>
          <w:rFonts w:hint="eastAsia" w:ascii="Times New Roman" w:hAnsi="Times New Roman" w:eastAsia="仿宋" w:cs="Times New Roman"/>
          <w:sz w:val="32"/>
          <w:szCs w:val="32"/>
          <w:highlight w:val="none"/>
          <w:lang w:val="en-US" w:eastAsia="zh-CN"/>
        </w:rPr>
        <w:t>未提出应</w:t>
      </w:r>
      <w:r>
        <w:rPr>
          <w:rFonts w:hint="default" w:ascii="Times New Roman" w:hAnsi="Times New Roman" w:eastAsia="仿宋" w:cs="Times New Roman"/>
          <w:sz w:val="32"/>
          <w:szCs w:val="32"/>
          <w:highlight w:val="none"/>
          <w:lang w:val="en-US" w:eastAsia="zh-CN"/>
        </w:rPr>
        <w:t>采取</w:t>
      </w:r>
      <w:r>
        <w:rPr>
          <w:rFonts w:hint="eastAsia" w:ascii="Times New Roman" w:hAnsi="Times New Roman" w:eastAsia="仿宋" w:cs="Times New Roman"/>
          <w:sz w:val="32"/>
          <w:szCs w:val="32"/>
          <w:highlight w:val="none"/>
          <w:lang w:val="en-US" w:eastAsia="zh-CN"/>
        </w:rPr>
        <w:t>的</w:t>
      </w:r>
      <w:r>
        <w:rPr>
          <w:rFonts w:hint="default" w:ascii="Times New Roman" w:hAnsi="Times New Roman" w:eastAsia="仿宋" w:cs="Times New Roman"/>
          <w:sz w:val="32"/>
          <w:szCs w:val="32"/>
          <w:highlight w:val="none"/>
          <w:lang w:val="en-US" w:eastAsia="zh-CN"/>
        </w:rPr>
        <w:t>相</w:t>
      </w:r>
      <w:r>
        <w:rPr>
          <w:rFonts w:hint="default" w:ascii="仿宋" w:hAnsi="仿宋" w:eastAsia="仿宋" w:cs="仿宋"/>
          <w:sz w:val="32"/>
          <w:szCs w:val="32"/>
          <w:highlight w:val="none"/>
          <w:lang w:val="en-US" w:eastAsia="zh-CN"/>
        </w:rPr>
        <w:t>应技术</w:t>
      </w:r>
      <w:r>
        <w:rPr>
          <w:rFonts w:hint="eastAsia" w:ascii="仿宋" w:hAnsi="仿宋" w:eastAsia="仿宋" w:cs="仿宋"/>
          <w:sz w:val="32"/>
          <w:szCs w:val="32"/>
          <w:highlight w:val="none"/>
          <w:lang w:val="en-US" w:eastAsia="zh-CN"/>
        </w:rPr>
        <w:t>和</w:t>
      </w:r>
      <w:r>
        <w:rPr>
          <w:rFonts w:hint="default" w:ascii="仿宋" w:hAnsi="仿宋" w:eastAsia="仿宋" w:cs="仿宋"/>
          <w:sz w:val="32"/>
          <w:szCs w:val="32"/>
          <w:highlight w:val="none"/>
          <w:lang w:val="en-US" w:eastAsia="zh-CN"/>
        </w:rPr>
        <w:t>管理措施</w:t>
      </w:r>
      <w:r>
        <w:rPr>
          <w:rFonts w:hint="eastAsia" w:ascii="Times New Roman" w:hAnsi="Times New Roman" w:eastAsia="仿宋" w:cs="Times New Roman"/>
          <w:sz w:val="32"/>
          <w:szCs w:val="32"/>
          <w:lang w:val="en-US" w:eastAsia="zh-CN"/>
        </w:rPr>
        <w:t>，未提出预防生产安全事故的措施建议。</w:t>
      </w:r>
    </w:p>
    <w:p w14:paraId="78172A0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 w:cs="Times New Roman"/>
          <w:sz w:val="32"/>
          <w:szCs w:val="32"/>
          <w:lang w:val="en-US" w:eastAsia="zh-CN"/>
        </w:rPr>
      </w:pPr>
      <w:bookmarkStart w:id="84" w:name="_Toc449140253_WPSOffice_Level2"/>
      <w:bookmarkStart w:id="85" w:name="_Toc1176135828_WPSOffice_Level2"/>
      <w:bookmarkStart w:id="86" w:name="_Toc398597154_WPSOffice_Level2"/>
      <w:bookmarkStart w:id="87" w:name="_Toc1293482396_WPSOffice_Level2"/>
      <w:bookmarkStart w:id="88" w:name="_Toc847291256_WPSOffice_Level2"/>
      <w:r>
        <w:rPr>
          <w:rFonts w:hint="eastAsia" w:ascii="Times New Roman" w:hAnsi="Times New Roman" w:eastAsia="仿宋" w:cs="Times New Roman"/>
          <w:sz w:val="32"/>
          <w:szCs w:val="32"/>
          <w:lang w:val="en-US" w:eastAsia="zh-CN"/>
        </w:rPr>
        <w:t>3.恒光公司安全生产主体责任落实不到位。</w:t>
      </w:r>
    </w:p>
    <w:p w14:paraId="7D22147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Nimbus Roman No9 L" w:hAnsi="Nimbus Roman No9 L" w:eastAsia="仿宋" w:cs="Nimbus Roman No9 L"/>
          <w:color w:val="auto"/>
          <w:kern w:val="2"/>
          <w:sz w:val="32"/>
          <w:szCs w:val="32"/>
          <w:lang w:val="en-US" w:eastAsia="zh-CN" w:bidi="ar-SA"/>
        </w:rPr>
      </w:pPr>
      <w:r>
        <w:rPr>
          <w:rFonts w:hint="eastAsia" w:ascii="Times New Roman" w:hAnsi="Times New Roman" w:eastAsia="仿宋" w:cs="Times New Roman"/>
          <w:sz w:val="32"/>
          <w:szCs w:val="32"/>
          <w:lang w:val="en-US" w:eastAsia="zh-CN"/>
        </w:rPr>
        <w:t>（1）</w:t>
      </w:r>
      <w:r>
        <w:rPr>
          <w:rFonts w:hint="eastAsia" w:ascii="Nimbus Roman No9 L" w:hAnsi="Nimbus Roman No9 L" w:eastAsia="仿宋" w:cs="Nimbus Roman No9 L"/>
          <w:color w:val="auto"/>
          <w:kern w:val="2"/>
          <w:sz w:val="32"/>
          <w:szCs w:val="32"/>
          <w:lang w:val="en-US" w:eastAsia="zh-CN" w:bidi="ar-SA"/>
        </w:rPr>
        <w:t>对设计单位工作督促管理不到位。未严格督促设计单位开展合理化设计，在组织施工图交底和试运行考核、竣工验收阶段，未及时发现设计存在的问题；</w:t>
      </w:r>
      <w:r>
        <w:rPr>
          <w:rFonts w:hint="eastAsia" w:ascii="Times New Roman" w:hAnsi="Times New Roman" w:eastAsia="仿宋" w:cs="Times New Roman"/>
          <w:sz w:val="32"/>
          <w:szCs w:val="32"/>
          <w:lang w:val="en-US" w:eastAsia="zh-CN"/>
        </w:rPr>
        <w:t>对新建成的2-乙基蒽醌项目试生产过程风险辨识不足，对新生产工艺设备设施的初期磨合、各工序效能配置的风险性和复杂性没有充分的认识；未辨识到将两种来源不同的稀硫酸混存，可能导致的安全风险</w:t>
      </w:r>
      <w:r>
        <w:rPr>
          <w:rFonts w:hint="eastAsia" w:ascii="Nimbus Roman No9 L" w:hAnsi="Nimbus Roman No9 L" w:eastAsia="仿宋" w:cs="Nimbus Roman No9 L"/>
          <w:color w:val="auto"/>
          <w:kern w:val="2"/>
          <w:sz w:val="32"/>
          <w:szCs w:val="32"/>
          <w:lang w:val="en-US" w:eastAsia="zh-CN" w:bidi="ar-SA"/>
        </w:rPr>
        <w:t>。</w:t>
      </w:r>
    </w:p>
    <w:p w14:paraId="5CFE28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auto"/>
          <w:kern w:val="1"/>
          <w:sz w:val="32"/>
          <w:szCs w:val="32"/>
          <w:lang w:val="en-US" w:eastAsia="zh-CN"/>
        </w:rPr>
        <w:t>（2）安全教育培训不到位。</w:t>
      </w:r>
      <w:r>
        <w:rPr>
          <w:rFonts w:hint="eastAsia" w:ascii="仿宋" w:hAnsi="仿宋" w:eastAsia="仿宋" w:cs="仿宋"/>
          <w:sz w:val="32"/>
          <w:szCs w:val="32"/>
          <w:lang w:val="en-US" w:eastAsia="zh-CN"/>
        </w:rPr>
        <w:t>新建的2-乙基蒽醌项目完工后，未严格开展</w:t>
      </w:r>
      <w:r>
        <w:rPr>
          <w:rFonts w:hint="eastAsia" w:ascii="仿宋" w:hAnsi="仿宋" w:eastAsia="仿宋" w:cs="仿宋"/>
          <w:color w:val="000000"/>
          <w:sz w:val="32"/>
          <w:szCs w:val="32"/>
        </w:rPr>
        <w:t>新工艺、新技术</w:t>
      </w:r>
      <w:r>
        <w:rPr>
          <w:rFonts w:hint="eastAsia" w:ascii="仿宋" w:hAnsi="仿宋" w:eastAsia="仿宋" w:cs="仿宋"/>
          <w:color w:val="000000"/>
          <w:sz w:val="32"/>
          <w:szCs w:val="32"/>
          <w:lang w:eastAsia="zh-CN"/>
        </w:rPr>
        <w:t>等方面的专门培训</w:t>
      </w:r>
      <w:r>
        <w:rPr>
          <w:rFonts w:hint="eastAsia" w:ascii="仿宋" w:hAnsi="仿宋" w:eastAsia="仿宋" w:cs="仿宋"/>
          <w:color w:val="000000"/>
          <w:sz w:val="32"/>
          <w:szCs w:val="32"/>
        </w:rPr>
        <w:t>，</w:t>
      </w:r>
      <w:r>
        <w:rPr>
          <w:rFonts w:hint="eastAsia" w:ascii="仿宋" w:hAnsi="仿宋" w:eastAsia="仿宋" w:cs="仿宋"/>
          <w:color w:val="000000"/>
          <w:sz w:val="32"/>
          <w:szCs w:val="32"/>
          <w:lang w:eastAsia="zh-CN"/>
        </w:rPr>
        <w:t>企业员工对</w:t>
      </w:r>
      <w:r>
        <w:rPr>
          <w:rFonts w:hint="eastAsia" w:ascii="仿宋" w:hAnsi="仿宋" w:eastAsia="仿宋" w:cs="仿宋"/>
          <w:color w:val="000000"/>
          <w:sz w:val="32"/>
          <w:szCs w:val="32"/>
        </w:rPr>
        <w:t>新材料</w:t>
      </w:r>
      <w:r>
        <w:rPr>
          <w:rFonts w:hint="eastAsia" w:ascii="仿宋" w:hAnsi="仿宋" w:eastAsia="仿宋" w:cs="仿宋"/>
          <w:color w:val="000000"/>
          <w:sz w:val="32"/>
          <w:szCs w:val="32"/>
          <w:lang w:eastAsia="zh-CN"/>
        </w:rPr>
        <w:t>及</w:t>
      </w:r>
      <w:r>
        <w:rPr>
          <w:rFonts w:hint="eastAsia" w:ascii="仿宋" w:hAnsi="仿宋" w:eastAsia="仿宋" w:cs="仿宋"/>
          <w:color w:val="000000"/>
          <w:sz w:val="32"/>
          <w:szCs w:val="32"/>
        </w:rPr>
        <w:t>使用</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新设备</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安全技术特性</w:t>
      </w:r>
      <w:r>
        <w:rPr>
          <w:rFonts w:hint="eastAsia" w:ascii="仿宋" w:hAnsi="仿宋" w:eastAsia="仿宋" w:cs="仿宋"/>
          <w:color w:val="000000"/>
          <w:sz w:val="32"/>
          <w:szCs w:val="32"/>
          <w:lang w:eastAsia="zh-CN"/>
        </w:rPr>
        <w:t>不熟悉；</w:t>
      </w:r>
      <w:r>
        <w:rPr>
          <w:rFonts w:hint="eastAsia" w:ascii="仿宋" w:hAnsi="仿宋" w:eastAsia="仿宋" w:cs="仿宋"/>
          <w:sz w:val="32"/>
          <w:szCs w:val="32"/>
          <w:lang w:val="en-US" w:eastAsia="zh-CN"/>
        </w:rPr>
        <w:t>未能根据本单位生产工艺的要求，及时对项目设计存在的缺陷，及时提出合理化的补正建议</w:t>
      </w:r>
      <w:r>
        <w:rPr>
          <w:rFonts w:hint="eastAsia" w:ascii="仿宋" w:hAnsi="仿宋" w:eastAsia="仿宋" w:cs="仿宋"/>
          <w:color w:val="000000"/>
          <w:sz w:val="32"/>
          <w:szCs w:val="32"/>
        </w:rPr>
        <w:t>。</w:t>
      </w:r>
    </w:p>
    <w:p w14:paraId="19224C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kern w:val="1"/>
          <w:sz w:val="32"/>
          <w:szCs w:val="32"/>
          <w:lang w:val="en-US" w:eastAsia="zh-CN"/>
        </w:rPr>
      </w:pPr>
      <w:bookmarkStart w:id="89" w:name="_Toc1160543368_WPSOffice_Level2"/>
      <w:r>
        <w:rPr>
          <w:rFonts w:hint="eastAsia" w:ascii="楷体" w:hAnsi="楷体" w:eastAsia="楷体" w:cs="楷体"/>
          <w:color w:val="auto"/>
          <w:sz w:val="32"/>
          <w:szCs w:val="32"/>
        </w:rPr>
        <w:t>（三）事故性质。</w:t>
      </w:r>
      <w:bookmarkEnd w:id="84"/>
      <w:bookmarkEnd w:id="85"/>
      <w:bookmarkEnd w:id="86"/>
      <w:bookmarkEnd w:id="87"/>
      <w:bookmarkEnd w:id="88"/>
      <w:bookmarkEnd w:id="89"/>
    </w:p>
    <w:p w14:paraId="54922D7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outlineLvl w:val="9"/>
        <w:rPr>
          <w:rFonts w:hint="eastAsia"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rPr>
        <w:t>调查认定，松木经开区湖南恒光化工有限公司“8·28”一般爆燃事故，是一起因项目设计存在技术缺陷，涉事储罐</w:t>
      </w:r>
      <w:r>
        <w:rPr>
          <w:rFonts w:hint="eastAsia" w:ascii="Nimbus Roman No9 L" w:hAnsi="Nimbus Roman No9 L" w:eastAsia="仿宋" w:cs="Nimbus Roman No9 L"/>
          <w:color w:val="auto"/>
          <w:kern w:val="2"/>
          <w:sz w:val="32"/>
          <w:szCs w:val="32"/>
          <w:lang w:val="en-US" w:eastAsia="zh-CN" w:bidi="ar-SA"/>
        </w:rPr>
        <w:t>混存可引发分解反应的两种稀硫酸，而导致的</w:t>
      </w:r>
      <w:r>
        <w:rPr>
          <w:rFonts w:hint="eastAsia" w:ascii="Times New Roman" w:hAnsi="Times New Roman" w:eastAsia="仿宋" w:cs="Times New Roman"/>
          <w:color w:val="auto"/>
          <w:sz w:val="32"/>
          <w:szCs w:val="32"/>
          <w:lang w:eastAsia="zh-CN"/>
        </w:rPr>
        <w:t>一般生产安全事故</w:t>
      </w:r>
      <w:r>
        <w:rPr>
          <w:rFonts w:hint="eastAsia" w:ascii="Nimbus Roman No9 L" w:hAnsi="Nimbus Roman No9 L" w:eastAsia="仿宋" w:cs="Nimbus Roman No9 L"/>
          <w:color w:val="auto"/>
          <w:kern w:val="2"/>
          <w:sz w:val="32"/>
          <w:szCs w:val="32"/>
          <w:lang w:val="en-US" w:eastAsia="zh-CN" w:bidi="ar-SA"/>
        </w:rPr>
        <w:t>。</w:t>
      </w:r>
    </w:p>
    <w:p w14:paraId="269D5751">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bookmarkStart w:id="90" w:name="_Toc2099751356_WPSOffice_Level1"/>
      <w:r>
        <w:rPr>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事故责任划分及处理建议</w:t>
      </w:r>
      <w:bookmarkEnd w:id="90"/>
    </w:p>
    <w:p w14:paraId="432EBE06">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default" w:ascii="楷体" w:hAnsi="楷体" w:eastAsia="楷体" w:cs="楷体"/>
          <w:color w:val="auto"/>
          <w:kern w:val="2"/>
          <w:sz w:val="32"/>
          <w:szCs w:val="32"/>
          <w:lang w:val="en" w:eastAsia="zh-CN" w:bidi="ar-SA"/>
        </w:rPr>
      </w:pPr>
      <w:bookmarkStart w:id="91" w:name="_Toc110313747_WPSOffice_Level2"/>
      <w:r>
        <w:rPr>
          <w:rFonts w:hint="eastAsia" w:ascii="楷体" w:hAnsi="楷体" w:eastAsia="楷体" w:cs="楷体"/>
          <w:color w:val="auto"/>
          <w:kern w:val="2"/>
          <w:sz w:val="32"/>
          <w:szCs w:val="32"/>
          <w:lang w:val="en-US" w:eastAsia="zh-CN" w:bidi="ar-SA"/>
        </w:rPr>
        <w:t>（一）建议予以行政处罚的人员（3人）</w:t>
      </w:r>
      <w:bookmarkEnd w:id="91"/>
      <w:r>
        <w:rPr>
          <w:rFonts w:hint="eastAsia" w:ascii="楷体" w:hAnsi="楷体" w:eastAsia="楷体" w:cs="楷体"/>
          <w:color w:val="auto"/>
          <w:kern w:val="2"/>
          <w:sz w:val="32"/>
          <w:szCs w:val="32"/>
          <w:lang w:val="en-US" w:eastAsia="zh-CN" w:bidi="ar-SA"/>
        </w:rPr>
        <w:t>。</w:t>
      </w:r>
    </w:p>
    <w:p w14:paraId="65E37934">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 石**，男，50岁，中共党员，中天设计公司经理。依法履行设计管理服务安全责任不到位，设计给出的初步设计存在本质安全设计缺陷；未严格履行合同约定中，关于对设计的完整性、正确性负责的安全职责。对事故的发生负有主要管理责任，建议由衡阳市应急管理局依据《中华人民共和国安全生产法》第九十六条之规定，依法对其予以行政处罚。</w:t>
      </w:r>
    </w:p>
    <w:p w14:paraId="7EBE5BDB">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2.林*，男，42岁，群众，富海设计公司湖南分公司副总经理，负责技术工作。依法履行设计管理服务安全责任不到位，设计给出的变更设计，对罐区的储罐容积和数量不能满足安全生产要求；未充分考虑项目副产稀硫酸的储存环境，未对两种不同来源的稀硫酸混合存在的安全风险进行辨识，对储罐安全风险未严格履行风险辨识和安全风险告知责任；未严格履行合同约定中，关于对设计的完整性、正确性负责的安全职责。对事故的发生负有主要管理责任，建议由衡阳市应急管理局依据《中华人民共和国安全生产法》第九十六条之规定，依法对其予以行政处罚。</w:t>
      </w:r>
    </w:p>
    <w:p w14:paraId="1AD34808">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3.刘*，男，37岁，中共党员，恒光公司总经理，单位主要负责人。未严格督促检查本单位安全生产工作，未及时组织开展安全风险辨识和消除事故隐患。对事故的发生负有主要负责人责任。建议由衡阳市应急管理局依据《中华人民共和国安全生产法》第九十五条之规定，依法对其予以行政处罚。</w:t>
      </w:r>
    </w:p>
    <w:p w14:paraId="1B37C723">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default" w:ascii="楷体" w:hAnsi="楷体" w:eastAsia="楷体" w:cs="楷体"/>
          <w:color w:val="auto"/>
          <w:kern w:val="2"/>
          <w:sz w:val="32"/>
          <w:szCs w:val="32"/>
          <w:lang w:val="en" w:eastAsia="zh-CN" w:bidi="ar-SA"/>
        </w:rPr>
      </w:pPr>
      <w:bookmarkStart w:id="92" w:name="_Toc933634654_WPSOffice_Level2"/>
      <w:r>
        <w:rPr>
          <w:rFonts w:hint="eastAsia" w:ascii="楷体" w:hAnsi="楷体" w:eastAsia="楷体" w:cs="楷体"/>
          <w:color w:val="auto"/>
          <w:kern w:val="2"/>
          <w:sz w:val="32"/>
          <w:szCs w:val="32"/>
          <w:lang w:val="en-US" w:eastAsia="zh-CN" w:bidi="ar-SA"/>
        </w:rPr>
        <w:t>（二）</w:t>
      </w:r>
      <w:bookmarkStart w:id="93" w:name="_Toc657877380_WPSOffice_Level2"/>
      <w:r>
        <w:rPr>
          <w:rFonts w:hint="eastAsia" w:ascii="楷体" w:hAnsi="楷体" w:eastAsia="楷体" w:cs="楷体"/>
          <w:color w:val="auto"/>
          <w:kern w:val="2"/>
          <w:sz w:val="32"/>
          <w:szCs w:val="32"/>
          <w:lang w:val="en-US" w:eastAsia="zh-CN" w:bidi="ar-SA"/>
        </w:rPr>
        <w:t>建议予以单位内部处理的人员（4人）。</w:t>
      </w:r>
    </w:p>
    <w:p w14:paraId="50C28A3B">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黄**，男，37岁，中共党员，恒光公司氨基磺酸生产部经理，负责氨基磺酸生产线管理工作，负责涉事2#罐区的安全管理。未严格开展不同来源的物料混存的风险辨识，未合理分布罐区储罐的功能配置，罐区在未采取可靠技术和管理措施的情况下，将可导致爆燃的两种稀硫酸混存。对事故的发生负有重要管理责任，建议由恒光公司依据企业内部相关规定对其进行处理。</w:t>
      </w:r>
    </w:p>
    <w:p w14:paraId="307E19EA">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2.刘*，男，39岁，群众，恒光公司2-乙基蒽醌生产部经理，负责2-乙基蒽醌生产部生产管理工作。未加强对2-乙基蒽醌项目副产稀硫酸的安全风险辨识，未辨识到项目副产稀硫酸与尾气吸收</w:t>
      </w:r>
      <w:r>
        <w:rPr>
          <w:rFonts w:hint="default" w:ascii="Nimbus Roman No9 L" w:hAnsi="Nimbus Roman No9 L" w:eastAsia="仿宋" w:cs="Nimbus Roman No9 L"/>
          <w:color w:val="auto"/>
          <w:kern w:val="2"/>
          <w:sz w:val="32"/>
          <w:szCs w:val="32"/>
          <w:lang w:val="en" w:eastAsia="zh-CN" w:bidi="ar-SA"/>
        </w:rPr>
        <w:t>副产</w:t>
      </w:r>
      <w:r>
        <w:rPr>
          <w:rFonts w:hint="eastAsia" w:ascii="Nimbus Roman No9 L" w:hAnsi="Nimbus Roman No9 L" w:eastAsia="仿宋" w:cs="Nimbus Roman No9 L"/>
          <w:color w:val="auto"/>
          <w:kern w:val="2"/>
          <w:sz w:val="32"/>
          <w:szCs w:val="32"/>
          <w:lang w:val="en-US" w:eastAsia="zh-CN" w:bidi="ar-SA"/>
        </w:rPr>
        <w:t>稀硫酸可导致的安全风险。对事故的发生负有重要管理责任，建议由恒光公司依据企业内部相关规定对其进行处理。</w:t>
      </w:r>
    </w:p>
    <w:p w14:paraId="7E21ED3F">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3.陆**，男，32岁，中共党员，恒光公司拓展中心研发部经理，负责公司技术管理工作。对新工艺的技术安全风险认识不足，对新建项目与原有工艺交叉作业带来的新风险辨识不到位。对事故的发生负有重要管理责任，建议由恒光公司依据企业内部相关规定对其进行处理。</w:t>
      </w:r>
    </w:p>
    <w:p w14:paraId="3A7A5E87">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4.唐**，男，36岁，群众，恒光公司安全总监兼安环部经理，负责公司安全管理工作。安全风险辨识不到位，对新建项目与原有工艺交叉作业带来的新安全风险辨识不足。对事故的发生负有重要管理责任，建议由恒光公司依据企业内部相关规定对其进行处理。</w:t>
      </w:r>
    </w:p>
    <w:p w14:paraId="35E95F8C">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楷体" w:hAnsi="楷体" w:eastAsia="楷体" w:cs="楷体"/>
          <w:color w:val="auto"/>
          <w:kern w:val="2"/>
          <w:sz w:val="32"/>
          <w:szCs w:val="32"/>
          <w:lang w:val="en-US" w:eastAsia="zh-CN" w:bidi="ar-SA"/>
        </w:rPr>
        <w:t>（三）建议给予处理的单位（1个）</w:t>
      </w:r>
      <w:bookmarkEnd w:id="93"/>
      <w:r>
        <w:rPr>
          <w:rFonts w:hint="eastAsia" w:ascii="楷体" w:hAnsi="楷体" w:eastAsia="楷体" w:cs="楷体"/>
          <w:color w:val="auto"/>
          <w:kern w:val="2"/>
          <w:sz w:val="32"/>
          <w:szCs w:val="32"/>
          <w:lang w:val="en-US" w:eastAsia="zh-CN" w:bidi="ar-SA"/>
        </w:rPr>
        <w:t>。</w:t>
      </w:r>
    </w:p>
    <w:p w14:paraId="69C4721F">
      <w:pPr>
        <w:keepNext w:val="0"/>
        <w:keepLines w:val="0"/>
        <w:pageBreakBefore w:val="0"/>
        <w:widowControl w:val="0"/>
        <w:kinsoku/>
        <w:wordWrap w:val="0"/>
        <w:overflowPunct/>
        <w:topLinePunct w:val="0"/>
        <w:autoSpaceDE/>
        <w:autoSpaceDN/>
        <w:bidi w:val="0"/>
        <w:adjustRightInd/>
        <w:snapToGrid/>
        <w:spacing w:line="560" w:lineRule="exact"/>
        <w:ind w:firstLine="643" w:firstLineChars="200"/>
        <w:jc w:val="left"/>
        <w:textAlignment w:val="auto"/>
        <w:rPr>
          <w:rFonts w:hint="eastAsia" w:ascii="Times New Roman" w:hAnsi="Times New Roman" w:eastAsia="仿宋" w:cs="Times New Roman"/>
          <w:sz w:val="32"/>
          <w:szCs w:val="32"/>
          <w:lang w:val="en-US" w:eastAsia="zh-CN"/>
        </w:rPr>
      </w:pPr>
      <w:r>
        <w:rPr>
          <w:rFonts w:hint="eastAsia" w:ascii="Nimbus Roman No9 L" w:hAnsi="Nimbus Roman No9 L" w:eastAsia="仿宋" w:cs="Nimbus Roman No9 L"/>
          <w:b/>
          <w:bCs/>
          <w:color w:val="auto"/>
          <w:kern w:val="2"/>
          <w:sz w:val="32"/>
          <w:szCs w:val="32"/>
          <w:lang w:val="en-US" w:eastAsia="zh-CN" w:bidi="ar-SA"/>
        </w:rPr>
        <w:t>湖南恒光化工有限公司。</w:t>
      </w:r>
      <w:bookmarkEnd w:id="92"/>
      <w:bookmarkStart w:id="94" w:name="_Toc2031254230_WPSOffice_Level1"/>
      <w:r>
        <w:rPr>
          <w:rFonts w:hint="eastAsia" w:ascii="Nimbus Roman No9 L" w:hAnsi="Nimbus Roman No9 L" w:eastAsia="仿宋" w:cs="Nimbus Roman No9 L"/>
          <w:color w:val="auto"/>
          <w:kern w:val="2"/>
          <w:sz w:val="32"/>
          <w:szCs w:val="32"/>
          <w:lang w:val="en-US" w:eastAsia="zh-CN" w:bidi="ar-SA"/>
        </w:rPr>
        <w:t>对设计单位工作督促管理不到位，未严格督促设计单位开展合理化设计；未严格开展</w:t>
      </w:r>
      <w:r>
        <w:rPr>
          <w:rFonts w:hint="eastAsia" w:ascii="Times New Roman" w:hAnsi="Times New Roman" w:eastAsia="仿宋" w:cs="Times New Roman"/>
          <w:sz w:val="32"/>
          <w:szCs w:val="32"/>
          <w:lang w:val="en-US" w:eastAsia="zh-CN"/>
        </w:rPr>
        <w:t>新生产工艺安全教育培训和风险辨识。建议由松木经济开发区管委会对其予以处理。</w:t>
      </w:r>
    </w:p>
    <w:p w14:paraId="36EAFBB0">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宋体"/>
          <w:color w:val="auto"/>
          <w:sz w:val="32"/>
          <w:szCs w:val="32"/>
        </w:rPr>
      </w:pPr>
      <w:r>
        <w:rPr>
          <w:rFonts w:hint="eastAsia" w:ascii="黑体" w:hAnsi="黑体" w:eastAsia="黑体" w:cs="黑体"/>
          <w:bCs/>
          <w:color w:val="auto"/>
          <w:kern w:val="0"/>
          <w:sz w:val="32"/>
          <w:szCs w:val="32"/>
          <w:lang w:eastAsia="zh-CN"/>
        </w:rPr>
        <w:t>七</w:t>
      </w:r>
      <w:r>
        <w:rPr>
          <w:rFonts w:hint="eastAsia" w:ascii="黑体" w:hAnsi="黑体" w:eastAsia="黑体" w:cs="黑体"/>
          <w:bCs/>
          <w:color w:val="auto"/>
          <w:kern w:val="0"/>
          <w:sz w:val="32"/>
          <w:szCs w:val="32"/>
        </w:rPr>
        <w:t>、事故防范和整改措施建议</w:t>
      </w:r>
      <w:bookmarkEnd w:id="94"/>
    </w:p>
    <w:p w14:paraId="574027B4">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left"/>
        <w:textAlignment w:val="auto"/>
        <w:rPr>
          <w:rFonts w:ascii="仿宋" w:hAnsi="仿宋" w:eastAsia="仿宋" w:cs="宋体"/>
          <w:color w:val="auto"/>
          <w:sz w:val="32"/>
          <w:szCs w:val="32"/>
        </w:rPr>
      </w:pPr>
      <w:r>
        <w:rPr>
          <w:rFonts w:hint="eastAsia" w:ascii="仿宋" w:hAnsi="仿宋" w:eastAsia="仿宋" w:cs="宋体"/>
          <w:color w:val="auto"/>
          <w:sz w:val="32"/>
          <w:szCs w:val="32"/>
        </w:rPr>
        <w:t>为</w:t>
      </w:r>
      <w:r>
        <w:rPr>
          <w:rFonts w:ascii="仿宋" w:hAnsi="仿宋" w:eastAsia="仿宋" w:cs="宋体"/>
          <w:color w:val="auto"/>
          <w:sz w:val="32"/>
          <w:szCs w:val="32"/>
        </w:rPr>
        <w:t>深刻吸取事故教训，举一反三，完善措施，</w:t>
      </w:r>
      <w:r>
        <w:rPr>
          <w:rFonts w:hint="eastAsia" w:ascii="仿宋" w:hAnsi="仿宋" w:eastAsia="仿宋" w:cs="宋体"/>
          <w:color w:val="auto"/>
          <w:sz w:val="32"/>
          <w:szCs w:val="32"/>
        </w:rPr>
        <w:t>切实加强安全生产管理</w:t>
      </w:r>
      <w:r>
        <w:rPr>
          <w:rFonts w:ascii="仿宋" w:hAnsi="仿宋" w:eastAsia="仿宋" w:cs="宋体"/>
          <w:color w:val="auto"/>
          <w:sz w:val="32"/>
          <w:szCs w:val="32"/>
        </w:rPr>
        <w:t>，有效防范生产安全事故，提出如下</w:t>
      </w:r>
      <w:r>
        <w:rPr>
          <w:rFonts w:hint="eastAsia" w:ascii="仿宋" w:hAnsi="仿宋" w:eastAsia="仿宋" w:cs="宋体"/>
          <w:color w:val="auto"/>
          <w:sz w:val="32"/>
          <w:szCs w:val="32"/>
        </w:rPr>
        <w:t>事故</w:t>
      </w:r>
      <w:r>
        <w:rPr>
          <w:rFonts w:ascii="仿宋" w:hAnsi="仿宋" w:eastAsia="仿宋" w:cs="宋体"/>
          <w:color w:val="auto"/>
          <w:sz w:val="32"/>
          <w:szCs w:val="32"/>
        </w:rPr>
        <w:t>防范及整改措施建议：</w:t>
      </w:r>
    </w:p>
    <w:p w14:paraId="42A68F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kern w:val="1"/>
          <w:sz w:val="32"/>
          <w:szCs w:val="32"/>
          <w:lang w:val="en-US" w:eastAsia="zh-CN"/>
        </w:rPr>
      </w:pPr>
      <w:bookmarkStart w:id="95" w:name="_Toc1316081692_WPSOffice_Level2"/>
      <w:r>
        <w:rPr>
          <w:rFonts w:hint="eastAsia" w:ascii="楷体" w:hAnsi="楷体" w:eastAsia="楷体" w:cs="楷体"/>
          <w:color w:val="auto"/>
          <w:kern w:val="1"/>
          <w:sz w:val="32"/>
          <w:szCs w:val="32"/>
          <w:lang w:val="en-US" w:eastAsia="zh-CN"/>
        </w:rPr>
        <w:t>（一）恒光公司要深刻汲取事故教训，切实落实安全生产主体责任。</w:t>
      </w:r>
      <w:bookmarkEnd w:id="95"/>
    </w:p>
    <w:p w14:paraId="089DFF16">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要切实加强对技术服务机构的督促管理。对提供技术服务机构的工作要加强管理，采取有效措施严格督促设计单位依法、合理进行设计；在组织施工图交底和试运行考核、竣工验收阶段，对设计的合规性和合理性进行核查；对项目设计存在的缺陷，要根据生产工艺的要求，及时提出合理化的补正意见；要认真吸取事故教训，牢固树立安全发展理念，举一反三，加强企业安全生产管理，杜绝类似事故发生。</w:t>
      </w:r>
    </w:p>
    <w:p w14:paraId="000D3619">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2.要切实加强安全风险的辨识与管控。要加强对存在重大安全风险的施工环节和部位的风险辨识与重点管控，要对有可能发生的事故风险进行预判，结合风险分析结果，进一步完善岗位操作规程；要健全完善施工现场隐患排查治理制度，切实开展事故隐患排查整治，尤其对新工艺、新技术、新设备可能存在的不安全因素，及时发现并消除事故隐患；硫酸生产线、2-乙基蒽醌生产线以及氨基磺酸生产线均有副产品稀硫酸产生，来自不同的生产装置的稀硫酸不能混存，应分别设置储存；要加强含有易燃有机物的稀硫酸去向管控，告知下游使用单位或部门存在火灾爆炸风险，应采取防火防爆措施；要对储罐区相关设备设施开展全面检查，进一步完善相关储罐防静电设施，消除静电带来的安全风险。</w:t>
      </w:r>
    </w:p>
    <w:p w14:paraId="3840FED5">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3.要加强员工安全教育培训。要</w:t>
      </w:r>
      <w:r>
        <w:rPr>
          <w:rFonts w:hint="eastAsia" w:ascii="Nimbus Roman No9 L" w:hAnsi="Nimbus Roman No9 L" w:eastAsia="仿宋" w:cs="Nimbus Roman No9 L"/>
          <w:color w:val="auto"/>
          <w:kern w:val="2"/>
          <w:sz w:val="32"/>
          <w:szCs w:val="32"/>
          <w:rtl w:val="0"/>
          <w:lang w:val="en-US" w:eastAsia="zh-CN" w:bidi="ar-SA"/>
        </w:rPr>
        <w:t>按要求认真开展安全教育培训，提高</w:t>
      </w:r>
      <w:r>
        <w:rPr>
          <w:rFonts w:hint="eastAsia" w:ascii="Nimbus Roman No9 L" w:hAnsi="Nimbus Roman No9 L" w:eastAsia="仿宋" w:cs="Nimbus Roman No9 L"/>
          <w:color w:val="auto"/>
          <w:kern w:val="2"/>
          <w:sz w:val="32"/>
          <w:szCs w:val="32"/>
          <w:lang w:val="en-US" w:eastAsia="zh-CN" w:bidi="ar-SA"/>
        </w:rPr>
        <w:t xml:space="preserve">作业人员安全生产知识，增强作业人员安全意识和自我保护意识；要对单位员工开展新工艺、新技术、新材料或者使用新设备专门培训，了解、掌握其安全技术特性，严禁违章指挥、违章作业。 </w:t>
      </w:r>
    </w:p>
    <w:p w14:paraId="4FBC06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color w:val="auto"/>
          <w:kern w:val="1"/>
          <w:sz w:val="32"/>
          <w:szCs w:val="32"/>
          <w:lang w:val="en-US" w:eastAsia="zh-CN"/>
        </w:rPr>
      </w:pPr>
      <w:bookmarkStart w:id="96" w:name="_Toc615196776_WPSOffice_Level2"/>
      <w:r>
        <w:rPr>
          <w:rFonts w:hint="eastAsia" w:ascii="楷体" w:hAnsi="楷体" w:eastAsia="楷体" w:cs="楷体"/>
          <w:color w:val="auto"/>
          <w:kern w:val="1"/>
          <w:sz w:val="32"/>
          <w:szCs w:val="32"/>
          <w:lang w:val="en-US" w:eastAsia="zh-CN"/>
        </w:rPr>
        <w:t>（二）</w:t>
      </w:r>
      <w:r>
        <w:rPr>
          <w:rFonts w:hint="eastAsia" w:ascii="楷体" w:hAnsi="楷体" w:eastAsia="楷体" w:cs="楷体"/>
          <w:color w:val="auto"/>
          <w:kern w:val="2"/>
          <w:sz w:val="32"/>
          <w:szCs w:val="32"/>
          <w:rtl w:val="0"/>
          <w:lang w:val="en-US" w:eastAsia="zh-CN" w:bidi="ar-SA"/>
        </w:rPr>
        <w:t>项目设计单位要严格履行工程设计的安全职责。</w:t>
      </w:r>
      <w:bookmarkEnd w:id="96"/>
    </w:p>
    <w:p w14:paraId="3481A6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w:t>
      </w:r>
      <w:r>
        <w:rPr>
          <w:rFonts w:hint="eastAsia" w:ascii="Nimbus Roman No9 L" w:hAnsi="Nimbus Roman No9 L" w:eastAsia="仿宋" w:cs="Nimbus Roman No9 L"/>
          <w:color w:val="auto"/>
          <w:kern w:val="2"/>
          <w:sz w:val="32"/>
          <w:szCs w:val="32"/>
          <w:lang w:val="en-US" w:eastAsia="zh-CN" w:bidi="ar-SA"/>
        </w:rPr>
        <w:t>严格依法依规设计。要依照法律法规、国家标准、行业标准的规定开展设计，在项目可行性研究基础上，充分考虑资源高效利用、安全生产、生态环境保护等因素，科学合理设计相关安全防范设施，确保安全条件和工艺流程符合相关法律法规的要求。</w:t>
      </w:r>
    </w:p>
    <w:p w14:paraId="5B4AD301">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2.切实开展风险辨识。要针对项目工程所处的空间和理化环境，按照项目建设特点、安全风险的类型，对项目施工和项目运行期间可能会存在的安全风险进行全方位识别判断，并对风险级别做出初步评估；按要求设计科学合理的安全风险管控方式和安全风险防护措施，通过科学设计和完善控制措施来降低安全风险，为项目建设提供安全适用、科学合理的技术设计。</w:t>
      </w:r>
      <w:bookmarkEnd w:id="79"/>
      <w:bookmarkEnd w:id="80"/>
      <w:bookmarkEnd w:id="81"/>
      <w:bookmarkStart w:id="97" w:name="_Toc247595313"/>
      <w:bookmarkStart w:id="98" w:name="_Toc327457605"/>
    </w:p>
    <w:p w14:paraId="6DF388FB">
      <w:pPr>
        <w:pStyle w:val="6"/>
        <w:keepNext w:val="0"/>
        <w:keepLines w:val="0"/>
        <w:pageBreakBefore w:val="0"/>
        <w:widowControl w:val="0"/>
        <w:kinsoku/>
        <w:overflowPunct/>
        <w:topLinePunct w:val="0"/>
        <w:autoSpaceDE/>
        <w:autoSpaceDN/>
        <w:bidi w:val="0"/>
        <w:adjustRightInd/>
        <w:snapToGrid/>
        <w:spacing w:line="560" w:lineRule="exact"/>
        <w:ind w:left="0" w:firstLine="640" w:firstLineChars="200"/>
        <w:textAlignment w:val="auto"/>
        <w:rPr>
          <w:rFonts w:hint="eastAsia" w:ascii="仿宋" w:hAnsi="仿宋" w:eastAsia="仿宋" w:cs="宋体"/>
          <w:color w:val="auto"/>
          <w:sz w:val="32"/>
          <w:szCs w:val="32"/>
          <w:rtl w:val="0"/>
          <w:lang w:val="en-US" w:eastAsia="zh-CN"/>
        </w:rPr>
      </w:pPr>
      <w:r>
        <w:rPr>
          <w:rFonts w:hint="default" w:ascii="仿宋" w:hAnsi="仿宋" w:eastAsia="仿宋" w:cs="宋体"/>
          <w:color w:val="auto"/>
          <w:sz w:val="32"/>
          <w:szCs w:val="32"/>
          <w:rtl w:val="0"/>
          <w:lang w:val="en-US" w:eastAsia="zh-CN"/>
        </w:rPr>
        <w:t>相关</w:t>
      </w:r>
      <w:r>
        <w:rPr>
          <w:rFonts w:hint="eastAsia" w:ascii="仿宋" w:hAnsi="仿宋" w:eastAsia="仿宋" w:cs="宋体"/>
          <w:color w:val="auto"/>
          <w:sz w:val="32"/>
          <w:szCs w:val="32"/>
          <w:rtl w:val="0"/>
          <w:lang w:val="en-US" w:eastAsia="zh-CN"/>
        </w:rPr>
        <w:t>单位</w:t>
      </w:r>
      <w:r>
        <w:rPr>
          <w:rFonts w:hint="default" w:ascii="仿宋" w:hAnsi="仿宋" w:eastAsia="仿宋" w:cs="宋体"/>
          <w:color w:val="auto"/>
          <w:sz w:val="32"/>
          <w:szCs w:val="32"/>
          <w:rtl w:val="0"/>
          <w:lang w:val="en-US" w:eastAsia="zh-CN"/>
        </w:rPr>
        <w:t>接到事故调查报告及批复2个月内</w:t>
      </w:r>
      <w:r>
        <w:rPr>
          <w:rFonts w:hint="eastAsia" w:ascii="仿宋" w:hAnsi="仿宋" w:eastAsia="仿宋" w:cs="宋体"/>
          <w:color w:val="auto"/>
          <w:sz w:val="32"/>
          <w:szCs w:val="32"/>
          <w:rtl w:val="0"/>
          <w:lang w:val="en-US" w:eastAsia="zh-CN"/>
        </w:rPr>
        <w:t>，</w:t>
      </w:r>
      <w:r>
        <w:rPr>
          <w:rFonts w:hint="default" w:ascii="仿宋" w:hAnsi="仿宋" w:eastAsia="仿宋" w:cs="宋体"/>
          <w:color w:val="auto"/>
          <w:sz w:val="32"/>
          <w:szCs w:val="32"/>
          <w:rtl w:val="0"/>
          <w:lang w:val="en-US" w:eastAsia="zh-CN"/>
        </w:rPr>
        <w:t>将有关责任人员处理、事故防范整改措施的落实情况书面报送衡阳市应急管理局</w:t>
      </w:r>
      <w:r>
        <w:rPr>
          <w:rFonts w:hint="eastAsia" w:ascii="仿宋" w:hAnsi="仿宋" w:eastAsia="仿宋" w:cs="宋体"/>
          <w:color w:val="auto"/>
          <w:sz w:val="32"/>
          <w:szCs w:val="32"/>
          <w:rtl w:val="0"/>
          <w:lang w:val="en-US" w:eastAsia="zh-CN"/>
        </w:rPr>
        <w:t>。</w:t>
      </w:r>
      <w:bookmarkStart w:id="99" w:name="_Toc1949454453_WPSOffice_Level1"/>
      <w:bookmarkStart w:id="100" w:name="_Toc1913952228_WPSOffice_Level1"/>
      <w:bookmarkStart w:id="101" w:name="_Toc439660012_WPSOffice_Level1"/>
      <w:bookmarkStart w:id="102" w:name="_Toc892494990_WPSOffice_Level1"/>
      <w:bookmarkStart w:id="103" w:name="_Toc1209868733_WPSOffice_Level1"/>
    </w:p>
    <w:p w14:paraId="43ACA514">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eastAsia" w:eastAsia="仿宋"/>
          <w:color w:val="auto"/>
          <w:sz w:val="32"/>
          <w:szCs w:val="32"/>
        </w:rPr>
      </w:pPr>
    </w:p>
    <w:p w14:paraId="165A65A5">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eastAsia="仿宋"/>
          <w:color w:val="auto"/>
          <w:sz w:val="32"/>
          <w:szCs w:val="32"/>
        </w:rPr>
      </w:pPr>
      <w:r>
        <w:rPr>
          <w:rFonts w:hint="eastAsia" w:eastAsia="仿宋"/>
          <w:color w:val="auto"/>
          <w:sz w:val="32"/>
          <w:szCs w:val="32"/>
        </w:rPr>
        <w:t>附件：</w:t>
      </w:r>
      <w:bookmarkEnd w:id="99"/>
      <w:bookmarkEnd w:id="100"/>
      <w:bookmarkEnd w:id="101"/>
      <w:bookmarkEnd w:id="102"/>
      <w:bookmarkEnd w:id="103"/>
      <w:bookmarkStart w:id="104" w:name="_Toc391941622_WPSOffice_Level1"/>
      <w:bookmarkStart w:id="105" w:name="_Toc480402112_WPSOffice_Level1"/>
      <w:bookmarkStart w:id="106" w:name="_Toc1009104675_WPSOffice_Level1"/>
      <w:r>
        <w:rPr>
          <w:rFonts w:hint="eastAsia" w:eastAsia="仿宋"/>
          <w:color w:val="auto"/>
          <w:sz w:val="32"/>
          <w:szCs w:val="32"/>
        </w:rPr>
        <w:t>事故直接经济损失表</w:t>
      </w:r>
      <w:bookmarkEnd w:id="104"/>
      <w:bookmarkEnd w:id="105"/>
      <w:bookmarkEnd w:id="106"/>
    </w:p>
    <w:p w14:paraId="31FCF419">
      <w:pPr>
        <w:keepNext w:val="0"/>
        <w:keepLines w:val="0"/>
        <w:pageBreakBefore w:val="0"/>
        <w:widowControl/>
        <w:kinsoku/>
        <w:overflowPunct/>
        <w:topLinePunct w:val="0"/>
        <w:autoSpaceDE/>
        <w:autoSpaceDN/>
        <w:bidi w:val="0"/>
        <w:adjustRightInd/>
        <w:snapToGrid/>
        <w:spacing w:line="560" w:lineRule="exact"/>
        <w:ind w:firstLine="640" w:firstLineChars="200"/>
        <w:textAlignment w:val="auto"/>
        <w:rPr>
          <w:rFonts w:ascii="Nimbus Roman No9 L" w:hAnsi="Nimbus Roman No9 L" w:eastAsia="仿宋" w:cs="Nimbus Roman No9 L"/>
          <w:bCs/>
          <w:color w:val="auto"/>
          <w:kern w:val="0"/>
          <w:sz w:val="32"/>
          <w:szCs w:val="32"/>
        </w:rPr>
      </w:pPr>
    </w:p>
    <w:p w14:paraId="5E06ABEC">
      <w:pPr>
        <w:pStyle w:val="2"/>
        <w:rPr>
          <w:rFonts w:ascii="Nimbus Roman No9 L" w:hAnsi="Nimbus Roman No9 L" w:eastAsia="仿宋" w:cs="Nimbus Roman No9 L"/>
          <w:bCs/>
          <w:color w:val="auto"/>
          <w:kern w:val="0"/>
          <w:sz w:val="32"/>
          <w:szCs w:val="32"/>
        </w:rPr>
      </w:pPr>
    </w:p>
    <w:p w14:paraId="337624E6"/>
    <w:p w14:paraId="38FF0178">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Times New Roman"/>
          <w:color w:val="auto"/>
          <w:sz w:val="32"/>
          <w:szCs w:val="32"/>
          <w:lang w:eastAsia="zh-CN"/>
        </w:rPr>
      </w:pPr>
      <w:r>
        <w:rPr>
          <w:rFonts w:hint="eastAsia" w:ascii="Nimbus Roman No9 L" w:hAnsi="Nimbus Roman No9 L" w:eastAsia="仿宋" w:cs="Nimbus Roman No9 L"/>
          <w:bCs/>
          <w:color w:val="auto"/>
          <w:kern w:val="0"/>
          <w:sz w:val="32"/>
          <w:szCs w:val="32"/>
        </w:rPr>
        <w:t xml:space="preserve">               </w:t>
      </w:r>
      <w:r>
        <w:rPr>
          <w:rFonts w:hint="eastAsia" w:eastAsia="仿宋"/>
          <w:color w:val="auto"/>
          <w:sz w:val="32"/>
          <w:szCs w:val="32"/>
        </w:rPr>
        <w:t xml:space="preserve">         </w:t>
      </w:r>
      <w:bookmarkStart w:id="107" w:name="_Toc697855978_WPSOffice_Level1"/>
      <w:bookmarkStart w:id="108" w:name="_Toc314147585_WPSOffice_Level1"/>
      <w:r>
        <w:rPr>
          <w:rFonts w:hint="eastAsia" w:ascii="Times New Roman" w:hAnsi="Times New Roman" w:eastAsia="仿宋" w:cs="Times New Roman"/>
          <w:color w:val="auto"/>
          <w:sz w:val="32"/>
          <w:szCs w:val="32"/>
          <w:lang w:eastAsia="zh-CN"/>
        </w:rPr>
        <w:t>松木经开区湖南恒光化工有限公司</w:t>
      </w:r>
      <w:bookmarkEnd w:id="107"/>
    </w:p>
    <w:p w14:paraId="4E3916AE">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1"/>
        <w:rPr>
          <w:rFonts w:hint="eastAsia" w:ascii="Times New Roman" w:hAnsi="Times New Roman" w:eastAsia="仿宋" w:cs="Times New Roman"/>
          <w:color w:val="auto"/>
          <w:sz w:val="32"/>
          <w:szCs w:val="32"/>
          <w:lang w:eastAsia="zh-CN"/>
        </w:rPr>
      </w:pPr>
      <w:r>
        <w:rPr>
          <w:rFonts w:hint="eastAsia" w:ascii="Times New Roman" w:hAnsi="Times New Roman" w:eastAsia="仿宋" w:cs="Times New Roman"/>
          <w:color w:val="auto"/>
          <w:sz w:val="32"/>
          <w:szCs w:val="32"/>
          <w:lang w:val="en-US" w:eastAsia="zh-CN"/>
        </w:rPr>
        <w:t xml:space="preserve">                        </w:t>
      </w:r>
      <w:bookmarkStart w:id="109" w:name="_Toc481043250_WPSOffice_Level1"/>
      <w:r>
        <w:rPr>
          <w:rFonts w:hint="eastAsia" w:ascii="Times New Roman" w:hAnsi="Times New Roman" w:eastAsia="仿宋" w:cs="Times New Roman"/>
          <w:color w:val="auto"/>
          <w:sz w:val="32"/>
          <w:szCs w:val="32"/>
          <w:lang w:eastAsia="zh-CN"/>
        </w:rPr>
        <w:t>“</w:t>
      </w:r>
      <w:r>
        <w:rPr>
          <w:rFonts w:hint="eastAsia" w:ascii="Times New Roman" w:hAnsi="Times New Roman" w:eastAsia="仿宋" w:cs="Times New Roman"/>
          <w:color w:val="auto"/>
          <w:sz w:val="32"/>
          <w:szCs w:val="32"/>
          <w:lang w:val="en-US" w:eastAsia="zh-CN"/>
        </w:rPr>
        <w:t>8·28</w:t>
      </w:r>
      <w:r>
        <w:rPr>
          <w:rFonts w:hint="eastAsia" w:ascii="Times New Roman" w:hAnsi="Times New Roman" w:eastAsia="仿宋" w:cs="Times New Roman"/>
          <w:color w:val="auto"/>
          <w:sz w:val="32"/>
          <w:szCs w:val="32"/>
          <w:lang w:eastAsia="zh-CN"/>
        </w:rPr>
        <w:t>”一般爆燃事故调查组</w:t>
      </w:r>
      <w:bookmarkEnd w:id="108"/>
      <w:bookmarkEnd w:id="109"/>
    </w:p>
    <w:p w14:paraId="68FEF153">
      <w:pPr>
        <w:keepNext w:val="0"/>
        <w:keepLines w:val="0"/>
        <w:pageBreakBefore w:val="0"/>
        <w:kinsoku/>
        <w:wordWrap/>
        <w:overflowPunct/>
        <w:topLinePunct w:val="0"/>
        <w:autoSpaceDE/>
        <w:autoSpaceDN/>
        <w:bidi w:val="0"/>
        <w:adjustRightInd/>
        <w:snapToGrid/>
        <w:spacing w:line="560" w:lineRule="exact"/>
        <w:ind w:firstLine="4480" w:firstLineChars="1400"/>
        <w:textAlignment w:val="auto"/>
        <w:rPr>
          <w:rFonts w:hint="eastAsia" w:eastAsia="仿宋"/>
          <w:color w:val="auto"/>
          <w:sz w:val="32"/>
          <w:szCs w:val="32"/>
        </w:rPr>
      </w:pPr>
      <w:r>
        <w:rPr>
          <w:rFonts w:hint="eastAsia" w:eastAsia="仿宋"/>
          <w:color w:val="auto"/>
          <w:sz w:val="32"/>
          <w:szCs w:val="32"/>
        </w:rPr>
        <w:t>（衡阳市应急管理局代公章）</w:t>
      </w:r>
    </w:p>
    <w:p w14:paraId="41A42FCD">
      <w:pPr>
        <w:keepNext w:val="0"/>
        <w:keepLines w:val="0"/>
        <w:pageBreakBefore w:val="0"/>
        <w:kinsoku/>
        <w:wordWrap/>
        <w:overflowPunct/>
        <w:topLinePunct w:val="0"/>
        <w:autoSpaceDE/>
        <w:autoSpaceDN/>
        <w:bidi w:val="0"/>
        <w:adjustRightInd/>
        <w:snapToGrid/>
        <w:spacing w:line="560" w:lineRule="exact"/>
        <w:ind w:firstLine="5440" w:firstLineChars="1700"/>
        <w:jc w:val="left"/>
        <w:textAlignment w:val="auto"/>
        <w:rPr>
          <w:rFonts w:hint="eastAsia" w:eastAsia="仿宋"/>
          <w:color w:val="auto"/>
          <w:sz w:val="32"/>
          <w:szCs w:val="32"/>
        </w:rPr>
      </w:pPr>
      <w:r>
        <w:rPr>
          <w:rFonts w:hint="eastAsia" w:eastAsia="仿宋"/>
          <w:color w:val="auto"/>
          <w:sz w:val="32"/>
          <w:szCs w:val="32"/>
        </w:rPr>
        <w:t>2024年</w:t>
      </w:r>
      <w:r>
        <w:rPr>
          <w:rFonts w:hint="eastAsia" w:eastAsia="仿宋"/>
          <w:color w:val="auto"/>
          <w:sz w:val="32"/>
          <w:szCs w:val="32"/>
          <w:lang w:val="en-US" w:eastAsia="zh-CN"/>
        </w:rPr>
        <w:t>9</w:t>
      </w:r>
      <w:r>
        <w:rPr>
          <w:rFonts w:hint="eastAsia" w:eastAsia="仿宋"/>
          <w:color w:val="auto"/>
          <w:sz w:val="32"/>
          <w:szCs w:val="32"/>
        </w:rPr>
        <w:t>月</w:t>
      </w:r>
      <w:r>
        <w:rPr>
          <w:rFonts w:hint="default" w:eastAsia="仿宋"/>
          <w:color w:val="auto"/>
          <w:sz w:val="32"/>
          <w:szCs w:val="32"/>
          <w:lang w:val="en" w:eastAsia="zh-CN"/>
        </w:rPr>
        <w:t>29</w:t>
      </w:r>
      <w:r>
        <w:rPr>
          <w:rFonts w:hint="eastAsia" w:eastAsia="仿宋"/>
          <w:color w:val="auto"/>
          <w:sz w:val="32"/>
          <w:szCs w:val="32"/>
        </w:rPr>
        <w:t>日</w:t>
      </w:r>
    </w:p>
    <w:p w14:paraId="49890B28">
      <w:pPr>
        <w:rPr>
          <w:rFonts w:hint="eastAsia" w:eastAsia="仿宋"/>
          <w:color w:val="auto"/>
          <w:sz w:val="32"/>
          <w:szCs w:val="32"/>
        </w:rPr>
      </w:pPr>
      <w:r>
        <w:rPr>
          <w:rFonts w:hint="eastAsia" w:eastAsia="仿宋"/>
          <w:color w:val="auto"/>
          <w:sz w:val="32"/>
          <w:szCs w:val="32"/>
        </w:rPr>
        <w:br w:type="page"/>
      </w:r>
    </w:p>
    <w:p w14:paraId="01A6F3B1">
      <w:pPr>
        <w:spacing w:line="360" w:lineRule="exact"/>
        <w:jc w:val="left"/>
        <w:rPr>
          <w:rFonts w:hint="eastAsia" w:ascii="仿宋_GB2312" w:hAnsi="Calibri" w:eastAsia="仿宋_GB2312"/>
          <w:color w:val="auto"/>
          <w:sz w:val="32"/>
          <w:szCs w:val="52"/>
        </w:rPr>
      </w:pPr>
      <w:r>
        <w:rPr>
          <w:rFonts w:ascii="仿宋_GB2312" w:hAnsi="Calibri" w:eastAsia="仿宋_GB2312"/>
          <w:color w:val="auto"/>
          <w:sz w:val="32"/>
          <w:szCs w:val="52"/>
        </w:rPr>
        <w:t>附件</w:t>
      </w:r>
      <w:bookmarkStart w:id="110" w:name="_Toc1694040605_WPSOffice_Level1"/>
      <w:bookmarkStart w:id="111" w:name="_Toc1201098060_WPSOffice_Level1"/>
    </w:p>
    <w:p w14:paraId="4485845F">
      <w:pPr>
        <w:spacing w:line="360" w:lineRule="exact"/>
        <w:jc w:val="center"/>
        <w:rPr>
          <w:rFonts w:hint="eastAsia" w:eastAsia="仿宋"/>
          <w:color w:val="auto"/>
          <w:sz w:val="32"/>
          <w:szCs w:val="32"/>
        </w:rPr>
      </w:pPr>
    </w:p>
    <w:p w14:paraId="78CDD843">
      <w:pPr>
        <w:adjustRightInd w:val="0"/>
        <w:snapToGrid w:val="0"/>
        <w:spacing w:line="560" w:lineRule="exact"/>
        <w:jc w:val="center"/>
        <w:rPr>
          <w:rFonts w:hint="eastAsia" w:ascii="Nimbus Roman No9 L" w:hAnsi="Nimbus Roman No9 L" w:eastAsia="仿宋" w:cs="Nimbus Roman No9 L"/>
          <w:color w:val="auto"/>
          <w:kern w:val="2"/>
          <w:sz w:val="32"/>
          <w:szCs w:val="32"/>
          <w:lang w:val="en-US" w:eastAsia="zh-CN" w:bidi="ar-SA"/>
        </w:rPr>
      </w:pPr>
      <w:bookmarkStart w:id="112" w:name="_Toc1417361115_WPSOffice_Level1"/>
      <w:bookmarkStart w:id="113" w:name="_Toc1976308490_WPSOffice_Level1"/>
      <w:bookmarkStart w:id="114" w:name="_Toc343104975_WPSOffice_Level1"/>
      <w:bookmarkStart w:id="115" w:name="_Toc500929758_WPSOffice_Level1"/>
      <w:bookmarkStart w:id="116" w:name="_Toc520286905_WPSOffice_Level1"/>
      <w:bookmarkStart w:id="117" w:name="_Toc1892343863_WPSOffice_Level1"/>
      <w:r>
        <w:rPr>
          <w:rFonts w:hint="eastAsia" w:ascii="Nimbus Roman No9 L" w:hAnsi="Nimbus Roman No9 L" w:eastAsia="仿宋" w:cs="Nimbus Roman No9 L"/>
          <w:color w:val="auto"/>
          <w:kern w:val="2"/>
          <w:sz w:val="32"/>
          <w:szCs w:val="32"/>
          <w:lang w:val="en-US" w:eastAsia="zh-CN" w:bidi="ar-SA"/>
        </w:rPr>
        <w:t>松木经开区湖南恒光化工有限公司“8·28”</w:t>
      </w:r>
      <w:bookmarkEnd w:id="112"/>
    </w:p>
    <w:p w14:paraId="4EC53082">
      <w:pPr>
        <w:adjustRightInd w:val="0"/>
        <w:snapToGrid w:val="0"/>
        <w:spacing w:line="560" w:lineRule="exact"/>
        <w:jc w:val="center"/>
        <w:rPr>
          <w:rFonts w:hint="eastAsia" w:ascii="仿宋_GB2312" w:hAnsi="Calibri" w:eastAsia="仿宋_GB2312"/>
          <w:color w:val="auto"/>
          <w:sz w:val="32"/>
          <w:szCs w:val="52"/>
        </w:rPr>
      </w:pPr>
      <w:bookmarkStart w:id="118" w:name="_Toc1462187743_WPSOffice_Level1"/>
      <w:r>
        <w:rPr>
          <w:rFonts w:hint="eastAsia" w:ascii="Nimbus Roman No9 L" w:hAnsi="Nimbus Roman No9 L" w:eastAsia="仿宋" w:cs="Nimbus Roman No9 L"/>
          <w:color w:val="auto"/>
          <w:kern w:val="2"/>
          <w:sz w:val="32"/>
          <w:szCs w:val="32"/>
          <w:lang w:val="en-US" w:eastAsia="zh-CN" w:bidi="ar-SA"/>
        </w:rPr>
        <w:t>一般爆燃事故</w:t>
      </w:r>
      <w:r>
        <w:rPr>
          <w:rFonts w:hint="eastAsia" w:ascii="仿宋_GB2312" w:hAnsi="Calibri" w:eastAsia="仿宋_GB2312"/>
          <w:color w:val="auto"/>
          <w:sz w:val="32"/>
          <w:szCs w:val="52"/>
        </w:rPr>
        <w:t>直接经济损失表</w:t>
      </w:r>
      <w:bookmarkEnd w:id="110"/>
      <w:bookmarkEnd w:id="111"/>
      <w:bookmarkEnd w:id="113"/>
      <w:bookmarkEnd w:id="114"/>
      <w:bookmarkEnd w:id="115"/>
      <w:bookmarkEnd w:id="116"/>
      <w:bookmarkEnd w:id="117"/>
      <w:bookmarkEnd w:id="118"/>
    </w:p>
    <w:tbl>
      <w:tblPr>
        <w:tblStyle w:val="7"/>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2434"/>
        <w:gridCol w:w="2512"/>
        <w:gridCol w:w="2383"/>
      </w:tblGrid>
      <w:tr w14:paraId="0A9B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144AAF26">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2434" w:type="dxa"/>
            <w:noWrap w:val="0"/>
            <w:vAlign w:val="center"/>
          </w:tcPr>
          <w:p w14:paraId="120AEFD2">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2512" w:type="dxa"/>
            <w:noWrap w:val="0"/>
            <w:vAlign w:val="center"/>
          </w:tcPr>
          <w:p w14:paraId="170A28DC">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费用（</w:t>
            </w:r>
            <w:r>
              <w:rPr>
                <w:rFonts w:hint="eastAsia" w:ascii="仿宋_GB2312" w:hAnsi="仿宋_GB2312" w:eastAsia="仿宋_GB2312" w:cs="仿宋_GB2312"/>
                <w:color w:val="auto"/>
                <w:sz w:val="24"/>
                <w:lang w:eastAsia="zh-CN"/>
              </w:rPr>
              <w:t>万</w:t>
            </w:r>
            <w:r>
              <w:rPr>
                <w:rFonts w:hint="eastAsia" w:ascii="仿宋_GB2312" w:hAnsi="仿宋_GB2312" w:eastAsia="仿宋_GB2312" w:cs="仿宋_GB2312"/>
                <w:color w:val="auto"/>
                <w:sz w:val="24"/>
              </w:rPr>
              <w:t>元）</w:t>
            </w:r>
          </w:p>
        </w:tc>
        <w:tc>
          <w:tcPr>
            <w:tcW w:w="2383" w:type="dxa"/>
            <w:noWrap w:val="0"/>
            <w:vAlign w:val="center"/>
          </w:tcPr>
          <w:p w14:paraId="627B292F">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 注</w:t>
            </w:r>
          </w:p>
        </w:tc>
      </w:tr>
      <w:tr w14:paraId="253A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2E60C863">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2434" w:type="dxa"/>
            <w:noWrap w:val="0"/>
            <w:vAlign w:val="center"/>
          </w:tcPr>
          <w:p w14:paraId="1D18F6F0">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一次性死亡补助</w:t>
            </w:r>
          </w:p>
        </w:tc>
        <w:tc>
          <w:tcPr>
            <w:tcW w:w="2512" w:type="dxa"/>
            <w:noWrap w:val="0"/>
            <w:vAlign w:val="center"/>
          </w:tcPr>
          <w:p w14:paraId="61EAFC96">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w:t>
            </w:r>
          </w:p>
        </w:tc>
        <w:tc>
          <w:tcPr>
            <w:tcW w:w="2383" w:type="dxa"/>
            <w:noWrap w:val="0"/>
            <w:vAlign w:val="top"/>
          </w:tcPr>
          <w:p w14:paraId="3C05DF5C">
            <w:pPr>
              <w:spacing w:line="0" w:lineRule="atLeast"/>
              <w:jc w:val="left"/>
              <w:rPr>
                <w:rFonts w:hint="eastAsia" w:ascii="仿宋_GB2312" w:hAnsi="仿宋_GB2312" w:eastAsia="仿宋_GB2312" w:cs="仿宋_GB2312"/>
                <w:color w:val="auto"/>
                <w:sz w:val="24"/>
              </w:rPr>
            </w:pPr>
          </w:p>
        </w:tc>
      </w:tr>
      <w:tr w14:paraId="717D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735F92C9">
            <w:pPr>
              <w:spacing w:line="0" w:lineRule="atLeas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2434" w:type="dxa"/>
            <w:noWrap w:val="0"/>
            <w:vAlign w:val="center"/>
          </w:tcPr>
          <w:p w14:paraId="3F277F51">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丧葬费</w:t>
            </w:r>
          </w:p>
        </w:tc>
        <w:tc>
          <w:tcPr>
            <w:tcW w:w="2512" w:type="dxa"/>
            <w:noWrap w:val="0"/>
            <w:vAlign w:val="center"/>
          </w:tcPr>
          <w:p w14:paraId="73AF887C">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w:t>
            </w:r>
          </w:p>
        </w:tc>
        <w:tc>
          <w:tcPr>
            <w:tcW w:w="2383" w:type="dxa"/>
            <w:noWrap w:val="0"/>
            <w:vAlign w:val="center"/>
          </w:tcPr>
          <w:p w14:paraId="516B2674">
            <w:pPr>
              <w:spacing w:line="0" w:lineRule="atLeast"/>
              <w:jc w:val="center"/>
              <w:rPr>
                <w:rFonts w:hint="eastAsia" w:ascii="仿宋_GB2312" w:hAnsi="仿宋_GB2312" w:eastAsia="仿宋_GB2312" w:cs="仿宋_GB2312"/>
                <w:color w:val="auto"/>
                <w:sz w:val="24"/>
              </w:rPr>
            </w:pPr>
          </w:p>
        </w:tc>
      </w:tr>
      <w:tr w14:paraId="4208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1E226EBA">
            <w:pPr>
              <w:spacing w:line="0" w:lineRule="atLeas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2434" w:type="dxa"/>
            <w:noWrap w:val="0"/>
            <w:vAlign w:val="center"/>
          </w:tcPr>
          <w:p w14:paraId="4471E4DA">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医疗费用</w:t>
            </w:r>
          </w:p>
        </w:tc>
        <w:tc>
          <w:tcPr>
            <w:tcW w:w="2512" w:type="dxa"/>
            <w:noWrap w:val="0"/>
            <w:vAlign w:val="center"/>
          </w:tcPr>
          <w:p w14:paraId="4255169B">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w:t>
            </w:r>
          </w:p>
        </w:tc>
        <w:tc>
          <w:tcPr>
            <w:tcW w:w="2383" w:type="dxa"/>
            <w:noWrap w:val="0"/>
            <w:vAlign w:val="center"/>
          </w:tcPr>
          <w:p w14:paraId="5264D6D5">
            <w:pPr>
              <w:spacing w:line="0" w:lineRule="atLeast"/>
              <w:jc w:val="center"/>
              <w:rPr>
                <w:rFonts w:hint="eastAsia" w:ascii="仿宋_GB2312" w:hAnsi="仿宋_GB2312" w:eastAsia="仿宋_GB2312" w:cs="仿宋_GB2312"/>
                <w:color w:val="auto"/>
                <w:sz w:val="24"/>
              </w:rPr>
            </w:pPr>
          </w:p>
        </w:tc>
      </w:tr>
      <w:tr w14:paraId="1145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29D74B27">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2434" w:type="dxa"/>
            <w:noWrap w:val="0"/>
            <w:vAlign w:val="center"/>
          </w:tcPr>
          <w:p w14:paraId="5DB9EF7E">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抚恤费</w:t>
            </w:r>
          </w:p>
        </w:tc>
        <w:tc>
          <w:tcPr>
            <w:tcW w:w="2512" w:type="dxa"/>
            <w:noWrap w:val="0"/>
            <w:vAlign w:val="center"/>
          </w:tcPr>
          <w:p w14:paraId="02A2A146">
            <w:pPr>
              <w:spacing w:line="0" w:lineRule="atLeast"/>
              <w:jc w:val="center"/>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w:t>
            </w:r>
          </w:p>
        </w:tc>
        <w:tc>
          <w:tcPr>
            <w:tcW w:w="2383" w:type="dxa"/>
            <w:noWrap w:val="0"/>
            <w:vAlign w:val="center"/>
          </w:tcPr>
          <w:p w14:paraId="6FF94E30">
            <w:pPr>
              <w:spacing w:line="0" w:lineRule="atLeast"/>
              <w:jc w:val="center"/>
              <w:rPr>
                <w:rFonts w:hint="eastAsia" w:ascii="仿宋_GB2312" w:hAnsi="仿宋_GB2312" w:eastAsia="仿宋_GB2312" w:cs="仿宋_GB2312"/>
                <w:color w:val="auto"/>
                <w:sz w:val="24"/>
              </w:rPr>
            </w:pPr>
          </w:p>
        </w:tc>
      </w:tr>
      <w:tr w14:paraId="4BC9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125B3D7C">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5</w:t>
            </w:r>
          </w:p>
        </w:tc>
        <w:tc>
          <w:tcPr>
            <w:tcW w:w="2434" w:type="dxa"/>
            <w:noWrap w:val="0"/>
            <w:vAlign w:val="center"/>
          </w:tcPr>
          <w:p w14:paraId="4DCA31BF">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歇工工资</w:t>
            </w:r>
          </w:p>
        </w:tc>
        <w:tc>
          <w:tcPr>
            <w:tcW w:w="2512" w:type="dxa"/>
            <w:noWrap w:val="0"/>
            <w:vAlign w:val="center"/>
          </w:tcPr>
          <w:p w14:paraId="5582F768">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w:t>
            </w:r>
          </w:p>
        </w:tc>
        <w:tc>
          <w:tcPr>
            <w:tcW w:w="2383" w:type="dxa"/>
            <w:noWrap w:val="0"/>
            <w:vAlign w:val="center"/>
          </w:tcPr>
          <w:p w14:paraId="3DB4E19C">
            <w:pPr>
              <w:spacing w:line="0" w:lineRule="atLeast"/>
              <w:jc w:val="center"/>
              <w:rPr>
                <w:rFonts w:hint="eastAsia" w:ascii="仿宋_GB2312" w:hAnsi="仿宋_GB2312" w:eastAsia="仿宋_GB2312" w:cs="仿宋_GB2312"/>
                <w:color w:val="auto"/>
                <w:sz w:val="24"/>
              </w:rPr>
            </w:pPr>
          </w:p>
        </w:tc>
      </w:tr>
      <w:tr w14:paraId="1EDA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0EFA4EE6">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6</w:t>
            </w:r>
          </w:p>
        </w:tc>
        <w:tc>
          <w:tcPr>
            <w:tcW w:w="2434" w:type="dxa"/>
            <w:noWrap w:val="0"/>
            <w:vAlign w:val="center"/>
          </w:tcPr>
          <w:p w14:paraId="1E0DC28C">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固定</w:t>
            </w:r>
            <w:r>
              <w:rPr>
                <w:rFonts w:hint="default" w:ascii="仿宋_GB2312" w:hAnsi="仿宋_GB2312" w:eastAsia="仿宋_GB2312" w:cs="仿宋_GB2312"/>
                <w:color w:val="auto"/>
                <w:sz w:val="24"/>
                <w:lang w:val="en"/>
              </w:rPr>
              <w:t>资</w:t>
            </w:r>
            <w:r>
              <w:rPr>
                <w:rFonts w:hint="eastAsia" w:ascii="仿宋_GB2312" w:hAnsi="仿宋_GB2312" w:eastAsia="仿宋_GB2312" w:cs="仿宋_GB2312"/>
                <w:color w:val="auto"/>
                <w:sz w:val="24"/>
              </w:rPr>
              <w:t>产损失</w:t>
            </w:r>
          </w:p>
        </w:tc>
        <w:tc>
          <w:tcPr>
            <w:tcW w:w="2512" w:type="dxa"/>
            <w:noWrap w:val="0"/>
            <w:vAlign w:val="center"/>
          </w:tcPr>
          <w:p w14:paraId="48B7FBF0">
            <w:pPr>
              <w:spacing w:line="0" w:lineRule="atLeast"/>
              <w:jc w:val="center"/>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i w:val="0"/>
                <w:color w:val="000000"/>
                <w:kern w:val="0"/>
                <w:sz w:val="24"/>
                <w:szCs w:val="24"/>
                <w:u w:val="none"/>
                <w:lang w:val="en-US" w:eastAsia="zh-CN" w:bidi="ar"/>
              </w:rPr>
              <w:t>37.92</w:t>
            </w:r>
          </w:p>
        </w:tc>
        <w:tc>
          <w:tcPr>
            <w:tcW w:w="2383" w:type="dxa"/>
            <w:noWrap w:val="0"/>
            <w:vAlign w:val="center"/>
          </w:tcPr>
          <w:p w14:paraId="0EBA4C77">
            <w:pPr>
              <w:spacing w:line="0" w:lineRule="atLeast"/>
              <w:jc w:val="center"/>
              <w:rPr>
                <w:rFonts w:hint="eastAsia" w:ascii="仿宋_GB2312" w:hAnsi="仿宋_GB2312" w:eastAsia="仿宋_GB2312" w:cs="仿宋_GB2312"/>
                <w:color w:val="auto"/>
                <w:sz w:val="24"/>
              </w:rPr>
            </w:pPr>
          </w:p>
        </w:tc>
      </w:tr>
      <w:tr w14:paraId="1C17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3645" w:type="dxa"/>
            <w:gridSpan w:val="2"/>
            <w:noWrap w:val="0"/>
            <w:vAlign w:val="center"/>
          </w:tcPr>
          <w:p w14:paraId="4D303C88">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    计</w:t>
            </w:r>
          </w:p>
        </w:tc>
        <w:tc>
          <w:tcPr>
            <w:tcW w:w="2512" w:type="dxa"/>
            <w:noWrap w:val="0"/>
            <w:vAlign w:val="center"/>
          </w:tcPr>
          <w:p w14:paraId="6CDA6029">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i w:val="0"/>
                <w:color w:val="000000"/>
                <w:kern w:val="0"/>
                <w:sz w:val="24"/>
                <w:szCs w:val="24"/>
                <w:u w:val="none"/>
                <w:lang w:val="en-US" w:eastAsia="zh-CN" w:bidi="ar"/>
              </w:rPr>
              <w:t>37.92</w:t>
            </w:r>
          </w:p>
        </w:tc>
        <w:tc>
          <w:tcPr>
            <w:tcW w:w="2383" w:type="dxa"/>
            <w:noWrap w:val="0"/>
            <w:vAlign w:val="center"/>
          </w:tcPr>
          <w:p w14:paraId="18DF6057">
            <w:pPr>
              <w:spacing w:line="0" w:lineRule="atLeast"/>
              <w:jc w:val="center"/>
              <w:rPr>
                <w:rFonts w:hint="eastAsia" w:ascii="仿宋_GB2312" w:hAnsi="仿宋_GB2312" w:eastAsia="仿宋_GB2312" w:cs="仿宋_GB2312"/>
                <w:color w:val="auto"/>
                <w:sz w:val="24"/>
              </w:rPr>
            </w:pPr>
          </w:p>
        </w:tc>
      </w:tr>
      <w:bookmarkEnd w:id="97"/>
      <w:bookmarkEnd w:id="98"/>
    </w:tbl>
    <w:p w14:paraId="2F46E501">
      <w:pPr>
        <w:rPr>
          <w:rFonts w:hint="eastAsia" w:ascii="华文细黑" w:hAnsi="华文细黑" w:eastAsia="华文细黑" w:cs="华文细黑"/>
          <w:color w:val="auto"/>
        </w:rPr>
      </w:pPr>
      <w:r>
        <w:rPr>
          <w:rFonts w:hint="eastAsia" w:ascii="华文细黑" w:hAnsi="华文细黑" w:eastAsia="华文细黑" w:cs="华文细黑"/>
          <w:color w:val="auto"/>
        </w:rPr>
        <w:t xml:space="preserve"> </w:t>
      </w:r>
    </w:p>
    <w:p w14:paraId="4D95DBBD"/>
    <w:sectPr>
      <w:footerReference r:id="rId3" w:type="default"/>
      <w:pgSz w:w="11906" w:h="16838"/>
      <w:pgMar w:top="1814" w:right="1531" w:bottom="1984" w:left="1531" w:header="851" w:footer="158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方正舒体"/>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Nimbus Roman No9 L">
    <w:altName w:val="Segoe Print"/>
    <w:panose1 w:val="00000000000000000000"/>
    <w:charset w:val="00"/>
    <w:family w:val="auto"/>
    <w:pitch w:val="default"/>
    <w:sig w:usb0="00000000" w:usb1="00000000" w:usb2="00000000" w:usb3="00000000" w:csb0="00000000" w:csb1="00000000"/>
  </w:font>
  <w:font w:name="华文细黑">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15E61">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485818">
                          <w:pPr>
                            <w:pStyle w:val="4"/>
                            <w:rPr>
                              <w:rFonts w:hint="eastAsia"/>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7F485818">
                    <w:pPr>
                      <w:pStyle w:val="4"/>
                      <w:rPr>
                        <w:rFonts w:hint="eastAsia"/>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7C63C3"/>
    <w:rsid w:val="200C25FC"/>
    <w:rsid w:val="3AD94E5F"/>
    <w:rsid w:val="3B7C63C3"/>
    <w:rsid w:val="6CFF2C4B"/>
    <w:rsid w:val="75FF46C5"/>
    <w:rsid w:val="7DB7C0F7"/>
    <w:rsid w:val="7FEB77EE"/>
    <w:rsid w:val="DFECE0B0"/>
    <w:rsid w:val="EBED37D7"/>
    <w:rsid w:val="EFDC0761"/>
    <w:rsid w:val="FFBA1E23"/>
    <w:rsid w:val="FFFF2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UserStyle_0"/>
    <w:basedOn w:val="1"/>
    <w:next w:val="1"/>
    <w:qFormat/>
    <w:uiPriority w:val="0"/>
    <w:pPr>
      <w:spacing w:after="120"/>
    </w:pPr>
    <w:rPr>
      <w:rFonts w:ascii="Times New Roman" w:hAnsi="Times New Roman" w:eastAsia="宋体"/>
    </w:rPr>
  </w:style>
  <w:style w:type="paragraph" w:styleId="3">
    <w:name w:val="Body Text Indent"/>
    <w:basedOn w:val="1"/>
    <w:next w:val="1"/>
    <w:qFormat/>
    <w:uiPriority w:val="0"/>
    <w:pPr>
      <w:ind w:firstLine="640" w:firstLineChars="200"/>
    </w:pPr>
    <w:rPr>
      <w:rFonts w:ascii="仿宋_GB2312" w:eastAsia="仿宋_GB2312"/>
      <w:color w:val="993300"/>
      <w:sz w:val="32"/>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qFormat/>
    <w:uiPriority w:val="0"/>
    <w:pPr>
      <w:spacing w:beforeAutospacing="1" w:afterAutospacing="1"/>
      <w:jc w:val="left"/>
    </w:pPr>
    <w:rPr>
      <w:rFonts w:cs="Times New Roman"/>
      <w:kern w:val="0"/>
      <w:sz w:val="24"/>
    </w:rPr>
  </w:style>
  <w:style w:type="paragraph" w:styleId="6">
    <w:name w:val="Body Text First Indent 2"/>
    <w:basedOn w:val="3"/>
    <w:qFormat/>
    <w:uiPriority w:val="0"/>
    <w:pPr>
      <w:ind w:left="0" w:leftChars="0" w:firstLine="420"/>
    </w:pPr>
    <w:rPr>
      <w:rFonts w:ascii="Times New Roman" w:hAnsi="Times New Roman"/>
    </w:rPr>
  </w:style>
  <w:style w:type="table" w:styleId="8">
    <w:name w:val="Table Grid"/>
    <w:basedOn w:val="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WPSOffice手动目录 2"/>
    <w:qFormat/>
    <w:uiPriority w:val="0"/>
    <w:pPr>
      <w:ind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11151</Words>
  <Characters>11960</Characters>
  <Lines>0</Lines>
  <Paragraphs>0</Paragraphs>
  <TotalTime>726</TotalTime>
  <ScaleCrop>false</ScaleCrop>
  <LinksUpToDate>false</LinksUpToDate>
  <CharactersWithSpaces>12047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2024-11-22T00:56:00Z</dcterms:created>
  <dc:creator>greatwall</dc:creator>
  <cp:lastModifiedBy>邓婷</cp:lastModifiedBy>
  <dcterms:modified xsi:type="dcterms:W3CDTF">2025-01-16T01:09:01Z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eyJoZGlkIjoiNWMyNjllMmU0YTcwZjNhMTY0NmE1Zjk3MGY5NmI4MWYiLCJ1c2VySWQiOiIxMDY5MjgzMDcxIn0=</vt:lpwstr>
  </property>
  <property fmtid="{D5CDD505-2E9C-101B-9397-08002B2CF9AE}" pid="4" name="ICV">
    <vt:lpwstr>9CB9D8DCF1E848EAA9E91F587F853F74_12</vt:lpwstr>
  </property>
</Properties>
</file>